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74E4" w14:textId="77777777" w:rsidR="007204E7" w:rsidRPr="00455FC1" w:rsidRDefault="00B7017C" w:rsidP="00811FB9">
      <w:pPr>
        <w:rPr>
          <w:rFonts w:ascii="Arial" w:hAnsi="Arial" w:cs="Arial"/>
        </w:rPr>
      </w:pPr>
      <w:r w:rsidRPr="00455FC1">
        <w:rPr>
          <w:rFonts w:ascii="Arial" w:hAnsi="Arial" w:cs="Arial"/>
          <w:b/>
          <w:noProof/>
          <w:color w:val="0070C0"/>
        </w:rPr>
        <w:drawing>
          <wp:anchor distT="0" distB="0" distL="114300" distR="114300" simplePos="0" relativeHeight="251658240" behindDoc="0" locked="0" layoutInCell="1" allowOverlap="1" wp14:anchorId="02170372" wp14:editId="47EBED3A">
            <wp:simplePos x="0" y="0"/>
            <wp:positionH relativeFrom="margin">
              <wp:align>right</wp:align>
            </wp:positionH>
            <wp:positionV relativeFrom="paragraph">
              <wp:posOffset>9754</wp:posOffset>
            </wp:positionV>
            <wp:extent cx="2346325" cy="1146175"/>
            <wp:effectExtent l="0" t="0" r="0" b="0"/>
            <wp:wrapNone/>
            <wp:docPr id="10" name="Picture 10" descr="Bolton%20Council%20Logo%20-%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Logo%20-%20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32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4E7" w:rsidRPr="00455FC1">
        <w:rPr>
          <w:rFonts w:ascii="Arial" w:hAnsi="Arial" w:cs="Arial"/>
        </w:rPr>
        <w:softHyphen/>
      </w:r>
      <w:r w:rsidR="007204E7" w:rsidRPr="00455FC1">
        <w:rPr>
          <w:rFonts w:ascii="Arial" w:hAnsi="Arial" w:cs="Arial"/>
        </w:rPr>
        <w:softHyphen/>
      </w:r>
      <w:r w:rsidR="007204E7" w:rsidRPr="00455FC1">
        <w:rPr>
          <w:rFonts w:ascii="Arial" w:hAnsi="Arial" w:cs="Arial"/>
        </w:rPr>
        <w:softHyphen/>
      </w:r>
    </w:p>
    <w:sdt>
      <w:sdtPr>
        <w:rPr>
          <w:rFonts w:ascii="Arial" w:hAnsi="Arial" w:cs="Arial"/>
        </w:rPr>
        <w:id w:val="692730805"/>
        <w:docPartObj>
          <w:docPartGallery w:val="Cover Pages"/>
          <w:docPartUnique/>
        </w:docPartObj>
      </w:sdtPr>
      <w:sdtEndPr>
        <w:rPr>
          <w:b/>
        </w:rPr>
      </w:sdtEndPr>
      <w:sdtContent>
        <w:p w14:paraId="1B511A22" w14:textId="77777777" w:rsidR="00ED4D30" w:rsidRPr="00455FC1" w:rsidRDefault="00ED4D30" w:rsidP="00ED4D30">
          <w:pPr>
            <w:spacing w:line="276" w:lineRule="auto"/>
            <w:rPr>
              <w:rFonts w:ascii="Arial" w:hAnsi="Arial" w:cs="Arial"/>
            </w:rPr>
          </w:pPr>
        </w:p>
        <w:p w14:paraId="796FF864" w14:textId="11FF1EA0" w:rsidR="00097C73" w:rsidRPr="00455FC1" w:rsidRDefault="00097C73" w:rsidP="00E24D5F">
          <w:pPr>
            <w:spacing w:line="276" w:lineRule="auto"/>
            <w:ind w:left="426"/>
            <w:rPr>
              <w:rFonts w:ascii="Arial" w:hAnsi="Arial" w:cs="Arial"/>
            </w:rPr>
          </w:pPr>
        </w:p>
        <w:p w14:paraId="034699D3" w14:textId="77777777" w:rsidR="00097C73" w:rsidRPr="00455FC1" w:rsidRDefault="00097C73" w:rsidP="00E24D5F">
          <w:pPr>
            <w:spacing w:line="276" w:lineRule="auto"/>
            <w:ind w:left="426"/>
            <w:rPr>
              <w:rFonts w:ascii="Arial" w:hAnsi="Arial" w:cs="Arial"/>
              <w:b/>
              <w:color w:val="0070C0"/>
            </w:rPr>
          </w:pPr>
        </w:p>
        <w:tbl>
          <w:tblPr>
            <w:tblStyle w:val="TableGrid"/>
            <w:tblpPr w:leftFromText="180" w:rightFromText="180" w:vertAnchor="text" w:horzAnchor="margin" w:tblpX="236" w:tblpY="260"/>
            <w:tblW w:w="0" w:type="auto"/>
            <w:tblLayout w:type="fixed"/>
            <w:tblLook w:val="04A0" w:firstRow="1" w:lastRow="0" w:firstColumn="1" w:lastColumn="0" w:noHBand="0" w:noVBand="1"/>
          </w:tblPr>
          <w:tblGrid>
            <w:gridCol w:w="2444"/>
            <w:gridCol w:w="3323"/>
            <w:gridCol w:w="579"/>
            <w:gridCol w:w="1400"/>
            <w:gridCol w:w="1038"/>
          </w:tblGrid>
          <w:tr w:rsidR="00FD2598" w:rsidRPr="00455FC1" w14:paraId="7595D8CB" w14:textId="77777777" w:rsidTr="000D3DDB">
            <w:trPr>
              <w:cantSplit/>
            </w:trPr>
            <w:tc>
              <w:tcPr>
                <w:tcW w:w="2444" w:type="dxa"/>
              </w:tcPr>
              <w:p w14:paraId="6423D059" w14:textId="77777777" w:rsidR="00FD2598" w:rsidRPr="00455FC1" w:rsidRDefault="00FD2598" w:rsidP="00097C73">
                <w:pPr>
                  <w:spacing w:after="0" w:line="276" w:lineRule="auto"/>
                  <w:rPr>
                    <w:rFonts w:ascii="Arial" w:hAnsi="Arial" w:cs="Arial"/>
                    <w:b/>
                  </w:rPr>
                </w:pPr>
                <w:r w:rsidRPr="00455FC1">
                  <w:rPr>
                    <w:rFonts w:ascii="Arial" w:hAnsi="Arial" w:cs="Arial"/>
                    <w:b/>
                  </w:rPr>
                  <w:t>Report to:</w:t>
                </w:r>
              </w:p>
            </w:tc>
            <w:tc>
              <w:tcPr>
                <w:tcW w:w="6340" w:type="dxa"/>
                <w:gridSpan w:val="4"/>
              </w:tcPr>
              <w:p w14:paraId="4CFCC1F8" w14:textId="52D87813" w:rsidR="00BC7F92" w:rsidRPr="00455FC1" w:rsidRDefault="00BC7F92" w:rsidP="00097C73">
                <w:pPr>
                  <w:pStyle w:val="NoSpacing"/>
                  <w:spacing w:line="276" w:lineRule="auto"/>
                  <w:rPr>
                    <w:rFonts w:ascii="Arial" w:hAnsi="Arial" w:cs="Arial"/>
                  </w:rPr>
                </w:pPr>
                <w:r w:rsidRPr="00455FC1">
                  <w:rPr>
                    <w:rFonts w:ascii="Arial" w:hAnsi="Arial" w:cs="Arial"/>
                  </w:rPr>
                  <w:t>Executive Cabinet Member  - Environmental Delivery</w:t>
                </w:r>
              </w:p>
              <w:p w14:paraId="17AA268E" w14:textId="3B5643F2" w:rsidR="00EC44B0" w:rsidRPr="00455FC1" w:rsidRDefault="00EC44B0" w:rsidP="00097C73">
                <w:pPr>
                  <w:pStyle w:val="NoSpacing"/>
                  <w:spacing w:line="276" w:lineRule="auto"/>
                  <w:rPr>
                    <w:rFonts w:ascii="Arial" w:hAnsi="Arial" w:cs="Arial"/>
                  </w:rPr>
                </w:pPr>
              </w:p>
            </w:tc>
          </w:tr>
          <w:tr w:rsidR="00FD2598" w:rsidRPr="00455FC1" w14:paraId="53F8737E" w14:textId="77777777" w:rsidTr="000D3DDB">
            <w:trPr>
              <w:cantSplit/>
            </w:trPr>
            <w:tc>
              <w:tcPr>
                <w:tcW w:w="2444" w:type="dxa"/>
              </w:tcPr>
              <w:p w14:paraId="10AAE154" w14:textId="77777777" w:rsidR="00FD2598" w:rsidRPr="00455FC1" w:rsidRDefault="00FD2598" w:rsidP="00097C73">
                <w:pPr>
                  <w:spacing w:after="0" w:line="276" w:lineRule="auto"/>
                  <w:rPr>
                    <w:rFonts w:ascii="Arial" w:hAnsi="Arial" w:cs="Arial"/>
                    <w:b/>
                  </w:rPr>
                </w:pPr>
                <w:r w:rsidRPr="00455FC1">
                  <w:rPr>
                    <w:rFonts w:ascii="Arial" w:hAnsi="Arial" w:cs="Arial"/>
                    <w:b/>
                  </w:rPr>
                  <w:t>Date of meeting:</w:t>
                </w:r>
              </w:p>
            </w:tc>
            <w:tc>
              <w:tcPr>
                <w:tcW w:w="6340" w:type="dxa"/>
                <w:gridSpan w:val="4"/>
              </w:tcPr>
              <w:p w14:paraId="0693177B" w14:textId="412100F1" w:rsidR="00FD2598" w:rsidRPr="00455FC1" w:rsidRDefault="00BC7F92" w:rsidP="00097C73">
                <w:pPr>
                  <w:pStyle w:val="NoSpacing"/>
                  <w:spacing w:line="276" w:lineRule="auto"/>
                  <w:rPr>
                    <w:rFonts w:ascii="Arial" w:hAnsi="Arial" w:cs="Arial"/>
                  </w:rPr>
                </w:pPr>
                <w:r w:rsidRPr="00455FC1">
                  <w:rPr>
                    <w:rFonts w:ascii="Arial" w:hAnsi="Arial" w:cs="Arial"/>
                  </w:rPr>
                  <w:t>14</w:t>
                </w:r>
                <w:r w:rsidRPr="00455FC1">
                  <w:rPr>
                    <w:rFonts w:ascii="Arial" w:hAnsi="Arial" w:cs="Arial"/>
                    <w:vertAlign w:val="superscript"/>
                  </w:rPr>
                  <w:t>th</w:t>
                </w:r>
                <w:r w:rsidRPr="00455FC1">
                  <w:rPr>
                    <w:rFonts w:ascii="Arial" w:hAnsi="Arial" w:cs="Arial"/>
                  </w:rPr>
                  <w:t xml:space="preserve"> September 2021</w:t>
                </w:r>
              </w:p>
            </w:tc>
          </w:tr>
          <w:tr w:rsidR="00FD2598" w:rsidRPr="00455FC1" w14:paraId="3E8BF5B0" w14:textId="77777777" w:rsidTr="000D3DDB">
            <w:trPr>
              <w:cantSplit/>
            </w:trPr>
            <w:tc>
              <w:tcPr>
                <w:tcW w:w="2444" w:type="dxa"/>
              </w:tcPr>
              <w:p w14:paraId="7D73903F" w14:textId="77777777" w:rsidR="00FD2598" w:rsidRPr="00455FC1" w:rsidRDefault="00FD2598" w:rsidP="00097C73">
                <w:pPr>
                  <w:spacing w:after="0" w:line="276" w:lineRule="auto"/>
                  <w:rPr>
                    <w:rFonts w:ascii="Arial" w:hAnsi="Arial" w:cs="Arial"/>
                    <w:b/>
                  </w:rPr>
                </w:pPr>
                <w:r w:rsidRPr="00455FC1">
                  <w:rPr>
                    <w:rFonts w:ascii="Arial" w:hAnsi="Arial" w:cs="Arial"/>
                    <w:b/>
                  </w:rPr>
                  <w:t>Report of:</w:t>
                </w:r>
              </w:p>
            </w:tc>
            <w:tc>
              <w:tcPr>
                <w:tcW w:w="3902" w:type="dxa"/>
                <w:gridSpan w:val="2"/>
              </w:tcPr>
              <w:p w14:paraId="07264B3F" w14:textId="37D33DB0" w:rsidR="00865F0C" w:rsidRPr="00455FC1" w:rsidRDefault="00FD2598" w:rsidP="00097C73">
                <w:pPr>
                  <w:pStyle w:val="NoSpacing"/>
                  <w:spacing w:line="276" w:lineRule="auto"/>
                  <w:rPr>
                    <w:rFonts w:ascii="Arial" w:hAnsi="Arial" w:cs="Arial"/>
                  </w:rPr>
                </w:pPr>
                <w:r w:rsidRPr="00455FC1">
                  <w:rPr>
                    <w:rFonts w:ascii="Arial" w:hAnsi="Arial" w:cs="Arial"/>
                  </w:rPr>
                  <w:t>Director of Place</w:t>
                </w:r>
                <w:r w:rsidR="00FE7E9A" w:rsidRPr="00455FC1">
                  <w:rPr>
                    <w:rFonts w:ascii="Arial" w:hAnsi="Arial" w:cs="Arial"/>
                  </w:rPr>
                  <w:t xml:space="preserve"> </w:t>
                </w:r>
                <w:r w:rsidR="00BC7F92" w:rsidRPr="00455FC1">
                  <w:rPr>
                    <w:rFonts w:ascii="Arial" w:hAnsi="Arial" w:cs="Arial"/>
                  </w:rPr>
                  <w:t>Services</w:t>
                </w:r>
              </w:p>
            </w:tc>
            <w:tc>
              <w:tcPr>
                <w:tcW w:w="1400" w:type="dxa"/>
              </w:tcPr>
              <w:p w14:paraId="63217591" w14:textId="77777777" w:rsidR="00FD2598" w:rsidRPr="00455FC1" w:rsidRDefault="00FD2598" w:rsidP="00097C73">
                <w:pPr>
                  <w:pStyle w:val="NoSpacing"/>
                  <w:spacing w:line="276" w:lineRule="auto"/>
                  <w:rPr>
                    <w:rFonts w:ascii="Arial" w:hAnsi="Arial" w:cs="Arial"/>
                    <w:b/>
                  </w:rPr>
                </w:pPr>
                <w:r w:rsidRPr="00455FC1">
                  <w:rPr>
                    <w:rFonts w:ascii="Arial" w:hAnsi="Arial" w:cs="Arial"/>
                    <w:b/>
                  </w:rPr>
                  <w:t>Report</w:t>
                </w:r>
              </w:p>
              <w:p w14:paraId="15A83909" w14:textId="77777777" w:rsidR="00FD2598" w:rsidRPr="00455FC1" w:rsidRDefault="00A12A5D" w:rsidP="00097C73">
                <w:pPr>
                  <w:pStyle w:val="NoSpacing"/>
                  <w:spacing w:line="276" w:lineRule="auto"/>
                  <w:rPr>
                    <w:rFonts w:ascii="Arial" w:hAnsi="Arial" w:cs="Arial"/>
                    <w:b/>
                  </w:rPr>
                </w:pPr>
                <w:r w:rsidRPr="00455FC1">
                  <w:rPr>
                    <w:rFonts w:ascii="Arial" w:hAnsi="Arial" w:cs="Arial"/>
                    <w:b/>
                  </w:rPr>
                  <w:t>N</w:t>
                </w:r>
                <w:r w:rsidR="00FD2598" w:rsidRPr="00455FC1">
                  <w:rPr>
                    <w:rFonts w:ascii="Arial" w:hAnsi="Arial" w:cs="Arial"/>
                    <w:b/>
                  </w:rPr>
                  <w:t>umber:</w:t>
                </w:r>
              </w:p>
            </w:tc>
            <w:tc>
              <w:tcPr>
                <w:tcW w:w="1038" w:type="dxa"/>
              </w:tcPr>
              <w:p w14:paraId="71A0BD52" w14:textId="044A7D29" w:rsidR="00FD2598" w:rsidRPr="000D3DDB" w:rsidRDefault="000D3DDB" w:rsidP="00097C73">
                <w:pPr>
                  <w:pStyle w:val="NoSpacing"/>
                  <w:spacing w:line="276" w:lineRule="auto"/>
                  <w:rPr>
                    <w:rFonts w:ascii="Arial" w:hAnsi="Arial" w:cs="Arial"/>
                  </w:rPr>
                </w:pPr>
                <w:r w:rsidRPr="000D3DDB">
                  <w:rPr>
                    <w:rFonts w:ascii="Arial" w:hAnsi="Arial" w:cs="Arial"/>
                  </w:rPr>
                  <w:t>41176</w:t>
                </w:r>
              </w:p>
            </w:tc>
          </w:tr>
          <w:tr w:rsidR="00FD2598" w:rsidRPr="00455FC1" w14:paraId="61B08FA0" w14:textId="77777777" w:rsidTr="000D3DDB">
            <w:trPr>
              <w:cantSplit/>
            </w:trPr>
            <w:tc>
              <w:tcPr>
                <w:tcW w:w="2444" w:type="dxa"/>
              </w:tcPr>
              <w:p w14:paraId="1A5D475E" w14:textId="77777777" w:rsidR="00FD2598" w:rsidRPr="00455FC1" w:rsidRDefault="006A7A3C" w:rsidP="00097C73">
                <w:pPr>
                  <w:pStyle w:val="NoSpacing"/>
                  <w:spacing w:line="276" w:lineRule="auto"/>
                  <w:rPr>
                    <w:rFonts w:ascii="Arial" w:hAnsi="Arial" w:cs="Arial"/>
                    <w:b/>
                  </w:rPr>
                </w:pPr>
                <w:r w:rsidRPr="00455FC1">
                  <w:rPr>
                    <w:rFonts w:ascii="Arial" w:hAnsi="Arial" w:cs="Arial"/>
                    <w:b/>
                  </w:rPr>
                  <w:t>Report</w:t>
                </w:r>
                <w:r w:rsidR="009C075A" w:rsidRPr="00455FC1">
                  <w:rPr>
                    <w:rFonts w:ascii="Arial" w:hAnsi="Arial" w:cs="Arial"/>
                    <w:b/>
                  </w:rPr>
                  <w:t>ing</w:t>
                </w:r>
                <w:r w:rsidR="00FD2598" w:rsidRPr="00455FC1">
                  <w:rPr>
                    <w:rFonts w:ascii="Arial" w:hAnsi="Arial" w:cs="Arial"/>
                    <w:b/>
                  </w:rPr>
                  <w:t xml:space="preserve"> </w:t>
                </w:r>
                <w:r w:rsidR="009C075A" w:rsidRPr="00455FC1">
                  <w:rPr>
                    <w:rFonts w:ascii="Arial" w:hAnsi="Arial" w:cs="Arial"/>
                    <w:b/>
                  </w:rPr>
                  <w:t>O</w:t>
                </w:r>
                <w:r w:rsidR="00FD2598" w:rsidRPr="00455FC1">
                  <w:rPr>
                    <w:rFonts w:ascii="Arial" w:hAnsi="Arial" w:cs="Arial"/>
                    <w:b/>
                  </w:rPr>
                  <w:t>fficer:</w:t>
                </w:r>
              </w:p>
            </w:tc>
            <w:tc>
              <w:tcPr>
                <w:tcW w:w="3902" w:type="dxa"/>
                <w:gridSpan w:val="2"/>
              </w:tcPr>
              <w:p w14:paraId="791B1BC0" w14:textId="5A96BBA5" w:rsidR="00FD2598" w:rsidRPr="00455FC1" w:rsidRDefault="00BC7F92" w:rsidP="00097C73">
                <w:pPr>
                  <w:pStyle w:val="NoSpacing"/>
                  <w:spacing w:line="276" w:lineRule="auto"/>
                  <w:rPr>
                    <w:rFonts w:ascii="Arial" w:hAnsi="Arial" w:cs="Arial"/>
                    <w:color w:val="0070C0"/>
                  </w:rPr>
                </w:pPr>
                <w:r w:rsidRPr="00455FC1">
                  <w:rPr>
                    <w:rFonts w:ascii="Arial" w:hAnsi="Arial" w:cs="Arial"/>
                  </w:rPr>
                  <w:t>John Kelly – Assistant Director</w:t>
                </w:r>
              </w:p>
            </w:tc>
            <w:tc>
              <w:tcPr>
                <w:tcW w:w="1400" w:type="dxa"/>
              </w:tcPr>
              <w:p w14:paraId="20047B8E" w14:textId="77777777" w:rsidR="00FD2598" w:rsidRPr="00455FC1" w:rsidRDefault="00FD2598" w:rsidP="00097C73">
                <w:pPr>
                  <w:pStyle w:val="NoSpacing"/>
                  <w:spacing w:line="276" w:lineRule="auto"/>
                  <w:rPr>
                    <w:rFonts w:ascii="Arial" w:hAnsi="Arial" w:cs="Arial"/>
                    <w:b/>
                  </w:rPr>
                </w:pPr>
                <w:r w:rsidRPr="00455FC1">
                  <w:rPr>
                    <w:rFonts w:ascii="Arial" w:hAnsi="Arial" w:cs="Arial"/>
                    <w:b/>
                  </w:rPr>
                  <w:t xml:space="preserve">Telephone </w:t>
                </w:r>
              </w:p>
              <w:p w14:paraId="6704B227" w14:textId="77777777" w:rsidR="00FD2598" w:rsidRPr="00455FC1" w:rsidRDefault="0017195F" w:rsidP="00097C73">
                <w:pPr>
                  <w:pStyle w:val="NoSpacing"/>
                  <w:spacing w:line="276" w:lineRule="auto"/>
                  <w:rPr>
                    <w:rFonts w:ascii="Arial" w:hAnsi="Arial" w:cs="Arial"/>
                    <w:b/>
                  </w:rPr>
                </w:pPr>
                <w:r w:rsidRPr="00455FC1">
                  <w:rPr>
                    <w:rFonts w:ascii="Arial" w:hAnsi="Arial" w:cs="Arial"/>
                    <w:b/>
                  </w:rPr>
                  <w:t>N</w:t>
                </w:r>
                <w:r w:rsidR="00FD2598" w:rsidRPr="00455FC1">
                  <w:rPr>
                    <w:rFonts w:ascii="Arial" w:hAnsi="Arial" w:cs="Arial"/>
                    <w:b/>
                  </w:rPr>
                  <w:t>umber</w:t>
                </w:r>
                <w:r w:rsidRPr="00455FC1">
                  <w:rPr>
                    <w:rFonts w:ascii="Arial" w:hAnsi="Arial" w:cs="Arial"/>
                    <w:b/>
                  </w:rPr>
                  <w:t>:</w:t>
                </w:r>
              </w:p>
            </w:tc>
            <w:tc>
              <w:tcPr>
                <w:tcW w:w="1038" w:type="dxa"/>
              </w:tcPr>
              <w:p w14:paraId="3A336B85" w14:textId="6FAFC405" w:rsidR="00FD2598" w:rsidRPr="00455FC1" w:rsidRDefault="00BC7F92" w:rsidP="00097C73">
                <w:pPr>
                  <w:pStyle w:val="NoSpacing"/>
                  <w:spacing w:line="276" w:lineRule="auto"/>
                  <w:rPr>
                    <w:rFonts w:ascii="Arial" w:hAnsi="Arial" w:cs="Arial"/>
                  </w:rPr>
                </w:pPr>
                <w:r w:rsidRPr="00455FC1">
                  <w:rPr>
                    <w:rFonts w:ascii="Arial" w:hAnsi="Arial" w:cs="Arial"/>
                  </w:rPr>
                  <w:t>336419</w:t>
                </w:r>
              </w:p>
            </w:tc>
          </w:tr>
          <w:tr w:rsidR="000701D0" w:rsidRPr="00455FC1" w14:paraId="4BC921D5" w14:textId="77777777" w:rsidTr="000D3DDB">
            <w:trPr>
              <w:cantSplit/>
            </w:trPr>
            <w:tc>
              <w:tcPr>
                <w:tcW w:w="2444" w:type="dxa"/>
              </w:tcPr>
              <w:p w14:paraId="4D82E3D0" w14:textId="77777777" w:rsidR="000701D0" w:rsidRPr="00455FC1" w:rsidRDefault="000701D0" w:rsidP="00097C73">
                <w:pPr>
                  <w:pStyle w:val="NoSpacing"/>
                  <w:spacing w:line="276" w:lineRule="auto"/>
                  <w:rPr>
                    <w:rFonts w:ascii="Arial" w:hAnsi="Arial" w:cs="Arial"/>
                    <w:b/>
                  </w:rPr>
                </w:pPr>
                <w:r w:rsidRPr="00455FC1">
                  <w:rPr>
                    <w:rFonts w:ascii="Arial" w:hAnsi="Arial" w:cs="Arial"/>
                    <w:b/>
                  </w:rPr>
                  <w:t>Contact Officer:</w:t>
                </w:r>
              </w:p>
            </w:tc>
            <w:tc>
              <w:tcPr>
                <w:tcW w:w="3902" w:type="dxa"/>
                <w:gridSpan w:val="2"/>
              </w:tcPr>
              <w:p w14:paraId="5B955FB6" w14:textId="040611AC" w:rsidR="000701D0" w:rsidRPr="00455FC1" w:rsidRDefault="00BC7F92" w:rsidP="00097C73">
                <w:pPr>
                  <w:pStyle w:val="NoSpacing"/>
                  <w:spacing w:line="276" w:lineRule="auto"/>
                  <w:rPr>
                    <w:rFonts w:ascii="Arial" w:hAnsi="Arial" w:cs="Arial"/>
                  </w:rPr>
                </w:pPr>
                <w:r w:rsidRPr="00455FC1">
                  <w:rPr>
                    <w:rFonts w:ascii="Arial" w:hAnsi="Arial" w:cs="Arial"/>
                  </w:rPr>
                  <w:t>Steve Walsh – Senior Engineering Manager</w:t>
                </w:r>
              </w:p>
            </w:tc>
            <w:tc>
              <w:tcPr>
                <w:tcW w:w="1400" w:type="dxa"/>
              </w:tcPr>
              <w:p w14:paraId="0C85B47E" w14:textId="77777777" w:rsidR="000701D0" w:rsidRPr="00455FC1" w:rsidRDefault="000701D0" w:rsidP="00097C73">
                <w:pPr>
                  <w:pStyle w:val="NoSpacing"/>
                  <w:spacing w:line="276" w:lineRule="auto"/>
                  <w:rPr>
                    <w:rFonts w:ascii="Arial" w:hAnsi="Arial" w:cs="Arial"/>
                    <w:b/>
                  </w:rPr>
                </w:pPr>
                <w:r w:rsidRPr="00455FC1">
                  <w:rPr>
                    <w:rFonts w:ascii="Arial" w:hAnsi="Arial" w:cs="Arial"/>
                    <w:b/>
                  </w:rPr>
                  <w:t xml:space="preserve">Telephone </w:t>
                </w:r>
              </w:p>
              <w:p w14:paraId="006A046B" w14:textId="77777777" w:rsidR="000701D0" w:rsidRPr="00455FC1" w:rsidRDefault="0017195F" w:rsidP="00097C73">
                <w:pPr>
                  <w:pStyle w:val="NoSpacing"/>
                  <w:spacing w:line="276" w:lineRule="auto"/>
                  <w:rPr>
                    <w:rFonts w:ascii="Arial" w:hAnsi="Arial" w:cs="Arial"/>
                    <w:b/>
                  </w:rPr>
                </w:pPr>
                <w:r w:rsidRPr="00455FC1">
                  <w:rPr>
                    <w:rFonts w:ascii="Arial" w:hAnsi="Arial" w:cs="Arial"/>
                    <w:b/>
                  </w:rPr>
                  <w:t>N</w:t>
                </w:r>
                <w:r w:rsidR="000701D0" w:rsidRPr="00455FC1">
                  <w:rPr>
                    <w:rFonts w:ascii="Arial" w:hAnsi="Arial" w:cs="Arial"/>
                    <w:b/>
                  </w:rPr>
                  <w:t>umber</w:t>
                </w:r>
                <w:r w:rsidRPr="00455FC1">
                  <w:rPr>
                    <w:rFonts w:ascii="Arial" w:hAnsi="Arial" w:cs="Arial"/>
                    <w:b/>
                  </w:rPr>
                  <w:t>:</w:t>
                </w:r>
              </w:p>
            </w:tc>
            <w:tc>
              <w:tcPr>
                <w:tcW w:w="1038" w:type="dxa"/>
              </w:tcPr>
              <w:p w14:paraId="7E382AA6" w14:textId="3A3231E9" w:rsidR="000701D0" w:rsidRPr="00455FC1" w:rsidRDefault="00BC7F92" w:rsidP="00097C73">
                <w:pPr>
                  <w:pStyle w:val="NoSpacing"/>
                  <w:spacing w:line="276" w:lineRule="auto"/>
                  <w:rPr>
                    <w:rFonts w:ascii="Arial" w:hAnsi="Arial" w:cs="Arial"/>
                  </w:rPr>
                </w:pPr>
                <w:r w:rsidRPr="00455FC1">
                  <w:rPr>
                    <w:rFonts w:ascii="Arial" w:hAnsi="Arial" w:cs="Arial"/>
                  </w:rPr>
                  <w:t>336436</w:t>
                </w:r>
              </w:p>
            </w:tc>
          </w:tr>
          <w:tr w:rsidR="00FD2598" w:rsidRPr="00455FC1" w14:paraId="6B405D70" w14:textId="77777777" w:rsidTr="000D3DDB">
            <w:trPr>
              <w:cantSplit/>
            </w:trPr>
            <w:tc>
              <w:tcPr>
                <w:tcW w:w="2444" w:type="dxa"/>
              </w:tcPr>
              <w:p w14:paraId="7E23D672" w14:textId="77777777" w:rsidR="000701D0" w:rsidRPr="00455FC1" w:rsidRDefault="00FD2598" w:rsidP="00097C73">
                <w:pPr>
                  <w:pStyle w:val="NoSpacing"/>
                  <w:spacing w:line="276" w:lineRule="auto"/>
                  <w:rPr>
                    <w:rFonts w:ascii="Arial" w:hAnsi="Arial" w:cs="Arial"/>
                    <w:b/>
                  </w:rPr>
                </w:pPr>
                <w:r w:rsidRPr="00455FC1">
                  <w:rPr>
                    <w:rFonts w:ascii="Arial" w:hAnsi="Arial" w:cs="Arial"/>
                    <w:b/>
                  </w:rPr>
                  <w:t>Report title:</w:t>
                </w:r>
              </w:p>
              <w:p w14:paraId="3FE6CD19" w14:textId="77777777" w:rsidR="00FD2598" w:rsidRPr="00455FC1" w:rsidRDefault="00FD2598" w:rsidP="00097C73">
                <w:pPr>
                  <w:pStyle w:val="NoSpacing"/>
                  <w:spacing w:line="276" w:lineRule="auto"/>
                  <w:rPr>
                    <w:rFonts w:ascii="Arial" w:hAnsi="Arial" w:cs="Arial"/>
                    <w:b/>
                  </w:rPr>
                </w:pPr>
              </w:p>
            </w:tc>
            <w:tc>
              <w:tcPr>
                <w:tcW w:w="6340" w:type="dxa"/>
                <w:gridSpan w:val="4"/>
              </w:tcPr>
              <w:p w14:paraId="14571153" w14:textId="0925592B" w:rsidR="00FD2598" w:rsidRPr="00455FC1" w:rsidRDefault="00BC7F92" w:rsidP="00097C73">
                <w:pPr>
                  <w:pStyle w:val="NoSpacing"/>
                  <w:spacing w:line="276" w:lineRule="auto"/>
                  <w:rPr>
                    <w:rFonts w:ascii="Arial" w:hAnsi="Arial" w:cs="Arial"/>
                  </w:rPr>
                </w:pPr>
                <w:r w:rsidRPr="00455FC1">
                  <w:rPr>
                    <w:rFonts w:ascii="Arial" w:hAnsi="Arial" w:cs="Arial"/>
                  </w:rPr>
                  <w:t xml:space="preserve">Winter Gritting Highway Network – Risk Based </w:t>
                </w:r>
                <w:r w:rsidR="00E27318">
                  <w:rPr>
                    <w:rFonts w:ascii="Arial" w:hAnsi="Arial" w:cs="Arial"/>
                  </w:rPr>
                  <w:t>Matrix</w:t>
                </w:r>
              </w:p>
            </w:tc>
          </w:tr>
          <w:tr w:rsidR="00FD2598" w:rsidRPr="00455FC1" w14:paraId="281ADA00" w14:textId="77777777" w:rsidTr="000D3DDB">
            <w:trPr>
              <w:cantSplit/>
              <w:trHeight w:val="168"/>
            </w:trPr>
            <w:tc>
              <w:tcPr>
                <w:tcW w:w="8784" w:type="dxa"/>
                <w:gridSpan w:val="5"/>
              </w:tcPr>
              <w:p w14:paraId="53BFE9C0" w14:textId="77777777" w:rsidR="00FD2598" w:rsidRPr="00455FC1" w:rsidRDefault="00FD2598" w:rsidP="00097C73">
                <w:pPr>
                  <w:pStyle w:val="NoSpacing"/>
                  <w:spacing w:line="276" w:lineRule="auto"/>
                  <w:jc w:val="center"/>
                  <w:rPr>
                    <w:rFonts w:ascii="Arial" w:hAnsi="Arial" w:cs="Arial"/>
                    <w:b/>
                  </w:rPr>
                </w:pPr>
                <w:r w:rsidRPr="00455FC1">
                  <w:rPr>
                    <w:rFonts w:ascii="Arial" w:hAnsi="Arial" w:cs="Arial"/>
                    <w:b/>
                  </w:rPr>
                  <w:t>Not confidential</w:t>
                </w:r>
              </w:p>
              <w:p w14:paraId="3237F766" w14:textId="5DDA397D" w:rsidR="00401502" w:rsidRPr="00455FC1" w:rsidRDefault="00FD2598" w:rsidP="00097C73">
                <w:pPr>
                  <w:pStyle w:val="NoSpacing"/>
                  <w:spacing w:line="276" w:lineRule="auto"/>
                  <w:rPr>
                    <w:rFonts w:ascii="Arial" w:hAnsi="Arial" w:cs="Arial"/>
                  </w:rPr>
                </w:pPr>
                <w:r w:rsidRPr="00455FC1">
                  <w:rPr>
                    <w:rFonts w:ascii="Arial" w:hAnsi="Arial" w:cs="Arial"/>
                  </w:rPr>
                  <w:t>This report does not contain information which warrants its consideration in the absence of the press or members of the public.</w:t>
                </w:r>
              </w:p>
            </w:tc>
          </w:tr>
          <w:tr w:rsidR="00FD2598" w:rsidRPr="00455FC1" w14:paraId="4EF4AC01" w14:textId="77777777" w:rsidTr="000D3DDB">
            <w:trPr>
              <w:cantSplit/>
            </w:trPr>
            <w:tc>
              <w:tcPr>
                <w:tcW w:w="2444" w:type="dxa"/>
              </w:tcPr>
              <w:p w14:paraId="7B0FF6DF" w14:textId="77777777" w:rsidR="00FD2598" w:rsidRPr="00455FC1" w:rsidRDefault="00FD2598" w:rsidP="00097C73">
                <w:pPr>
                  <w:spacing w:after="0" w:line="276" w:lineRule="auto"/>
                  <w:rPr>
                    <w:rFonts w:ascii="Arial" w:hAnsi="Arial" w:cs="Arial"/>
                    <w:b/>
                  </w:rPr>
                </w:pPr>
                <w:r w:rsidRPr="00455FC1">
                  <w:rPr>
                    <w:rFonts w:ascii="Arial" w:hAnsi="Arial" w:cs="Arial"/>
                    <w:b/>
                  </w:rPr>
                  <w:t>Purpose:</w:t>
                </w:r>
              </w:p>
            </w:tc>
            <w:tc>
              <w:tcPr>
                <w:tcW w:w="6340" w:type="dxa"/>
                <w:gridSpan w:val="4"/>
              </w:tcPr>
              <w:p w14:paraId="2E7EBBBA" w14:textId="5128C20C" w:rsidR="00FD2598" w:rsidRPr="00455FC1" w:rsidRDefault="00BC7F92" w:rsidP="00097C73">
                <w:pPr>
                  <w:spacing w:after="0" w:line="276" w:lineRule="auto"/>
                  <w:rPr>
                    <w:rFonts w:ascii="Arial" w:hAnsi="Arial" w:cs="Arial"/>
                    <w:color w:val="FF0000"/>
                  </w:rPr>
                </w:pPr>
                <w:r w:rsidRPr="000D3DDB">
                  <w:rPr>
                    <w:rFonts w:ascii="Arial" w:hAnsi="Arial" w:cs="Arial"/>
                  </w:rPr>
                  <w:t xml:space="preserve">To seek approval to implement a new risk-based highway network winter gritting </w:t>
                </w:r>
                <w:r w:rsidR="00E27318" w:rsidRPr="000D3DDB">
                  <w:rPr>
                    <w:rFonts w:ascii="Arial" w:hAnsi="Arial" w:cs="Arial"/>
                  </w:rPr>
                  <w:t>matrix</w:t>
                </w:r>
                <w:r w:rsidRPr="000D3DDB">
                  <w:rPr>
                    <w:rFonts w:ascii="Arial" w:hAnsi="Arial" w:cs="Arial"/>
                  </w:rPr>
                  <w:t xml:space="preserve"> for future delivery.</w:t>
                </w:r>
              </w:p>
            </w:tc>
          </w:tr>
          <w:tr w:rsidR="00FD2598" w:rsidRPr="00455FC1" w14:paraId="551385B8" w14:textId="77777777" w:rsidTr="000D3DDB">
            <w:trPr>
              <w:cantSplit/>
            </w:trPr>
            <w:tc>
              <w:tcPr>
                <w:tcW w:w="2444" w:type="dxa"/>
              </w:tcPr>
              <w:p w14:paraId="1B778F9C" w14:textId="77777777" w:rsidR="00FD2598" w:rsidRPr="00455FC1" w:rsidRDefault="00FD2598" w:rsidP="00097C73">
                <w:pPr>
                  <w:spacing w:after="0" w:line="276" w:lineRule="auto"/>
                  <w:rPr>
                    <w:rFonts w:ascii="Arial" w:hAnsi="Arial" w:cs="Arial"/>
                    <w:b/>
                  </w:rPr>
                </w:pPr>
                <w:r w:rsidRPr="00455FC1">
                  <w:rPr>
                    <w:rFonts w:ascii="Arial" w:hAnsi="Arial" w:cs="Arial"/>
                    <w:b/>
                  </w:rPr>
                  <w:t>Recommendations:</w:t>
                </w:r>
              </w:p>
            </w:tc>
            <w:tc>
              <w:tcPr>
                <w:tcW w:w="6340" w:type="dxa"/>
                <w:gridSpan w:val="4"/>
              </w:tcPr>
              <w:p w14:paraId="5A368D09" w14:textId="77777777" w:rsidR="00A30E7C" w:rsidRPr="000539B0" w:rsidRDefault="009C3F1B" w:rsidP="00097C73">
                <w:pPr>
                  <w:spacing w:after="0" w:line="276" w:lineRule="auto"/>
                  <w:rPr>
                    <w:rFonts w:ascii="Arial" w:hAnsi="Arial" w:cs="Arial"/>
                  </w:rPr>
                </w:pPr>
                <w:r w:rsidRPr="000539B0">
                  <w:rPr>
                    <w:rFonts w:ascii="Arial" w:hAnsi="Arial" w:cs="Arial"/>
                  </w:rPr>
                  <w:t xml:space="preserve">The </w:t>
                </w:r>
                <w:r w:rsidR="00BC7F92" w:rsidRPr="000539B0">
                  <w:rPr>
                    <w:rFonts w:ascii="Arial" w:hAnsi="Arial" w:cs="Arial"/>
                  </w:rPr>
                  <w:t xml:space="preserve">Executive Cabinet Member </w:t>
                </w:r>
                <w:r w:rsidR="00FD2598" w:rsidRPr="000539B0">
                  <w:rPr>
                    <w:rFonts w:ascii="Arial" w:hAnsi="Arial" w:cs="Arial"/>
                  </w:rPr>
                  <w:t xml:space="preserve">is recommended </w:t>
                </w:r>
                <w:r w:rsidR="00BC7F92" w:rsidRPr="000539B0">
                  <w:rPr>
                    <w:rFonts w:ascii="Arial" w:hAnsi="Arial" w:cs="Arial"/>
                  </w:rPr>
                  <w:t>to:</w:t>
                </w:r>
              </w:p>
              <w:p w14:paraId="5D9C6D21" w14:textId="040B022B" w:rsidR="00BC7F92" w:rsidRPr="000539B0" w:rsidRDefault="00BC7F92" w:rsidP="00097C73">
                <w:pPr>
                  <w:pStyle w:val="ListParagraph"/>
                  <w:numPr>
                    <w:ilvl w:val="0"/>
                    <w:numId w:val="28"/>
                  </w:numPr>
                  <w:spacing w:after="0" w:line="276" w:lineRule="auto"/>
                  <w:rPr>
                    <w:rFonts w:ascii="Arial" w:hAnsi="Arial" w:cs="Arial"/>
                  </w:rPr>
                </w:pPr>
                <w:r w:rsidRPr="000539B0">
                  <w:rPr>
                    <w:rFonts w:ascii="Arial" w:hAnsi="Arial" w:cs="Arial"/>
                  </w:rPr>
                  <w:t>Approve the</w:t>
                </w:r>
                <w:r w:rsidR="008B576D" w:rsidRPr="000539B0">
                  <w:rPr>
                    <w:rFonts w:ascii="Arial" w:hAnsi="Arial" w:cs="Arial"/>
                  </w:rPr>
                  <w:t xml:space="preserve"> risk-based highway network winter gritting </w:t>
                </w:r>
                <w:r w:rsidR="00E27318" w:rsidRPr="000539B0">
                  <w:rPr>
                    <w:rFonts w:ascii="Arial" w:hAnsi="Arial" w:cs="Arial"/>
                  </w:rPr>
                  <w:t>matrix</w:t>
                </w:r>
                <w:r w:rsidR="008B576D" w:rsidRPr="000539B0">
                  <w:rPr>
                    <w:rFonts w:ascii="Arial" w:hAnsi="Arial" w:cs="Arial"/>
                  </w:rPr>
                  <w:t xml:space="preserve"> for future delivery.</w:t>
                </w:r>
              </w:p>
            </w:tc>
          </w:tr>
          <w:tr w:rsidR="00FD2598" w:rsidRPr="00455FC1" w14:paraId="58ED5CC1" w14:textId="77777777" w:rsidTr="000D3DDB">
            <w:trPr>
              <w:cantSplit/>
            </w:trPr>
            <w:tc>
              <w:tcPr>
                <w:tcW w:w="2444" w:type="dxa"/>
              </w:tcPr>
              <w:p w14:paraId="68FDD1E9" w14:textId="77777777" w:rsidR="00FD2598" w:rsidRPr="00455FC1" w:rsidRDefault="00FD2598" w:rsidP="00097C73">
                <w:pPr>
                  <w:spacing w:after="0" w:line="276" w:lineRule="auto"/>
                  <w:rPr>
                    <w:rFonts w:ascii="Arial" w:hAnsi="Arial" w:cs="Arial"/>
                    <w:b/>
                  </w:rPr>
                </w:pPr>
                <w:r w:rsidRPr="00455FC1">
                  <w:rPr>
                    <w:rFonts w:ascii="Arial" w:hAnsi="Arial" w:cs="Arial"/>
                    <w:b/>
                  </w:rPr>
                  <w:t>Decision:</w:t>
                </w:r>
              </w:p>
            </w:tc>
            <w:tc>
              <w:tcPr>
                <w:tcW w:w="6340" w:type="dxa"/>
                <w:gridSpan w:val="4"/>
              </w:tcPr>
              <w:p w14:paraId="6C6AD153" w14:textId="2605A43A" w:rsidR="00FD2598" w:rsidRPr="00455FC1" w:rsidRDefault="00FD2598" w:rsidP="00097C73">
                <w:pPr>
                  <w:spacing w:after="0" w:line="276" w:lineRule="auto"/>
                  <w:rPr>
                    <w:rFonts w:ascii="Arial" w:hAnsi="Arial" w:cs="Arial"/>
                    <w:color w:val="0070C0"/>
                  </w:rPr>
                </w:pPr>
              </w:p>
            </w:tc>
          </w:tr>
          <w:tr w:rsidR="003E5879" w:rsidRPr="00455FC1" w14:paraId="53F2F65E" w14:textId="77777777" w:rsidTr="000D3DDB">
            <w:trPr>
              <w:cantSplit/>
              <w:trHeight w:val="609"/>
            </w:trPr>
            <w:tc>
              <w:tcPr>
                <w:tcW w:w="2444" w:type="dxa"/>
              </w:tcPr>
              <w:p w14:paraId="250C3ED8" w14:textId="77777777" w:rsidR="003E5879" w:rsidRPr="00455FC1" w:rsidRDefault="003E5879" w:rsidP="00097C73">
                <w:pPr>
                  <w:spacing w:after="0" w:line="276" w:lineRule="auto"/>
                  <w:rPr>
                    <w:rFonts w:ascii="Arial" w:hAnsi="Arial" w:cs="Arial"/>
                    <w:b/>
                  </w:rPr>
                </w:pPr>
                <w:r w:rsidRPr="00455FC1">
                  <w:rPr>
                    <w:rFonts w:ascii="Arial" w:hAnsi="Arial" w:cs="Arial"/>
                    <w:b/>
                  </w:rPr>
                  <w:t>Appendices:</w:t>
                </w:r>
              </w:p>
            </w:tc>
            <w:tc>
              <w:tcPr>
                <w:tcW w:w="6340" w:type="dxa"/>
                <w:gridSpan w:val="4"/>
              </w:tcPr>
              <w:p w14:paraId="69D2B83D" w14:textId="443648EB" w:rsidR="003E5879" w:rsidRPr="00455FC1" w:rsidRDefault="003E5879" w:rsidP="00097C73">
                <w:pPr>
                  <w:spacing w:after="0" w:line="240" w:lineRule="auto"/>
                  <w:rPr>
                    <w:rFonts w:ascii="Arial" w:hAnsi="Arial" w:cs="Arial"/>
                    <w:color w:val="0070C0"/>
                  </w:rPr>
                </w:pPr>
              </w:p>
            </w:tc>
          </w:tr>
          <w:tr w:rsidR="00FD2598" w:rsidRPr="00455FC1" w14:paraId="23E2C133" w14:textId="77777777" w:rsidTr="000D3DDB">
            <w:trPr>
              <w:cantSplit/>
              <w:trHeight w:val="609"/>
            </w:trPr>
            <w:tc>
              <w:tcPr>
                <w:tcW w:w="2444" w:type="dxa"/>
              </w:tcPr>
              <w:p w14:paraId="2AE257CE" w14:textId="77777777" w:rsidR="00FD2598" w:rsidRPr="00455FC1" w:rsidRDefault="00FD2598" w:rsidP="00097C73">
                <w:pPr>
                  <w:spacing w:after="0" w:line="276" w:lineRule="auto"/>
                  <w:rPr>
                    <w:rFonts w:ascii="Arial" w:hAnsi="Arial" w:cs="Arial"/>
                    <w:b/>
                  </w:rPr>
                </w:pPr>
                <w:r w:rsidRPr="00455FC1">
                  <w:rPr>
                    <w:rFonts w:ascii="Arial" w:hAnsi="Arial" w:cs="Arial"/>
                    <w:b/>
                  </w:rPr>
                  <w:t>Background documents:</w:t>
                </w:r>
              </w:p>
            </w:tc>
            <w:tc>
              <w:tcPr>
                <w:tcW w:w="6340" w:type="dxa"/>
                <w:gridSpan w:val="4"/>
              </w:tcPr>
              <w:p w14:paraId="484F43A4" w14:textId="08A580C5" w:rsidR="00FD2598" w:rsidRPr="00455FC1" w:rsidRDefault="008B576D" w:rsidP="00097C73">
                <w:pPr>
                  <w:spacing w:line="276" w:lineRule="auto"/>
                  <w:rPr>
                    <w:rFonts w:ascii="Arial" w:hAnsi="Arial" w:cs="Arial"/>
                    <w:color w:val="FF0000"/>
                  </w:rPr>
                </w:pPr>
                <w:r w:rsidRPr="000D3DDB">
                  <w:rPr>
                    <w:rFonts w:ascii="Arial" w:hAnsi="Arial" w:cs="Arial"/>
                  </w:rPr>
                  <w:t xml:space="preserve">PGD </w:t>
                </w:r>
                <w:r w:rsidR="000D3DDB" w:rsidRPr="000D3DDB">
                  <w:rPr>
                    <w:rFonts w:ascii="Arial" w:hAnsi="Arial" w:cs="Arial"/>
                  </w:rPr>
                  <w:t>minutes</w:t>
                </w:r>
              </w:p>
            </w:tc>
          </w:tr>
          <w:tr w:rsidR="00FD2598" w:rsidRPr="00455FC1" w14:paraId="186CEC20" w14:textId="77777777" w:rsidTr="000D3DDB">
            <w:trPr>
              <w:cantSplit/>
            </w:trPr>
            <w:tc>
              <w:tcPr>
                <w:tcW w:w="2444" w:type="dxa"/>
              </w:tcPr>
              <w:p w14:paraId="66656C7B" w14:textId="77777777" w:rsidR="00FD2598" w:rsidRPr="00455FC1" w:rsidRDefault="00FD2598" w:rsidP="00097C73">
                <w:pPr>
                  <w:pStyle w:val="NoSpacing"/>
                  <w:spacing w:line="276" w:lineRule="auto"/>
                  <w:rPr>
                    <w:rFonts w:ascii="Arial" w:hAnsi="Arial" w:cs="Arial"/>
                    <w:b/>
                  </w:rPr>
                </w:pPr>
                <w:r w:rsidRPr="00455FC1">
                  <w:rPr>
                    <w:rFonts w:ascii="Arial" w:hAnsi="Arial" w:cs="Arial"/>
                    <w:b/>
                  </w:rPr>
                  <w:t>Date:</w:t>
                </w:r>
              </w:p>
            </w:tc>
            <w:tc>
              <w:tcPr>
                <w:tcW w:w="3323" w:type="dxa"/>
              </w:tcPr>
              <w:p w14:paraId="5BFF8F76" w14:textId="706C9624" w:rsidR="00FD2598" w:rsidRPr="00455FC1" w:rsidRDefault="00FD2598" w:rsidP="00097C73">
                <w:pPr>
                  <w:pStyle w:val="NoSpacing"/>
                  <w:spacing w:line="276" w:lineRule="auto"/>
                  <w:rPr>
                    <w:rFonts w:ascii="Arial" w:hAnsi="Arial" w:cs="Arial"/>
                    <w:color w:val="0070C0"/>
                  </w:rPr>
                </w:pPr>
              </w:p>
            </w:tc>
            <w:tc>
              <w:tcPr>
                <w:tcW w:w="3017" w:type="dxa"/>
                <w:gridSpan w:val="3"/>
              </w:tcPr>
              <w:p w14:paraId="762F8778" w14:textId="77777777" w:rsidR="00FD2598" w:rsidRPr="00455FC1" w:rsidRDefault="00FD2598" w:rsidP="00097C73">
                <w:pPr>
                  <w:pStyle w:val="NoSpacing"/>
                  <w:spacing w:line="276" w:lineRule="auto"/>
                  <w:rPr>
                    <w:rFonts w:ascii="Arial" w:hAnsi="Arial" w:cs="Arial"/>
                  </w:rPr>
                </w:pPr>
              </w:p>
            </w:tc>
          </w:tr>
        </w:tbl>
        <w:p w14:paraId="25AB3FE6" w14:textId="77777777" w:rsidR="00811FB9" w:rsidRPr="00455FC1" w:rsidRDefault="00600C06" w:rsidP="00E24D5F">
          <w:pPr>
            <w:tabs>
              <w:tab w:val="left" w:pos="4504"/>
            </w:tabs>
            <w:spacing w:line="276" w:lineRule="auto"/>
            <w:rPr>
              <w:rFonts w:ascii="Arial" w:hAnsi="Arial" w:cs="Arial"/>
              <w:b/>
            </w:rPr>
          </w:pPr>
        </w:p>
      </w:sdtContent>
    </w:sdt>
    <w:p w14:paraId="1A597EFB" w14:textId="76691E39" w:rsidR="008B576D" w:rsidRPr="00455FC1" w:rsidRDefault="008B576D" w:rsidP="008B576D">
      <w:pPr>
        <w:spacing w:after="0" w:line="276" w:lineRule="auto"/>
        <w:rPr>
          <w:rFonts w:ascii="Arial" w:eastAsia="Times New Roman" w:hAnsi="Arial" w:cs="Arial"/>
          <w:b/>
          <w:u w:val="single"/>
          <w:lang w:eastAsia="en-GB"/>
        </w:rPr>
      </w:pPr>
    </w:p>
    <w:tbl>
      <w:tblPr>
        <w:tblStyle w:val="TableGrid"/>
        <w:tblW w:w="8640" w:type="dxa"/>
        <w:tblInd w:w="175" w:type="dxa"/>
        <w:tblLook w:val="04A0" w:firstRow="1" w:lastRow="0" w:firstColumn="1" w:lastColumn="0" w:noHBand="0" w:noVBand="1"/>
      </w:tblPr>
      <w:tblGrid>
        <w:gridCol w:w="3505"/>
        <w:gridCol w:w="871"/>
        <w:gridCol w:w="1168"/>
        <w:gridCol w:w="2544"/>
        <w:gridCol w:w="552"/>
      </w:tblGrid>
      <w:tr w:rsidR="008B576D" w:rsidRPr="00455FC1" w14:paraId="00BD0673" w14:textId="77777777" w:rsidTr="00097C73">
        <w:tc>
          <w:tcPr>
            <w:tcW w:w="8640" w:type="dxa"/>
            <w:gridSpan w:val="5"/>
          </w:tcPr>
          <w:p w14:paraId="49A2AC69" w14:textId="3230EF37" w:rsidR="008B576D" w:rsidRPr="00455FC1" w:rsidRDefault="008B576D" w:rsidP="00CE530C">
            <w:pPr>
              <w:pStyle w:val="NoSpacing"/>
              <w:spacing w:line="276" w:lineRule="auto"/>
              <w:rPr>
                <w:rFonts w:ascii="Arial" w:hAnsi="Arial" w:cs="Arial"/>
                <w:b/>
              </w:rPr>
            </w:pPr>
            <w:r w:rsidRPr="00455FC1">
              <w:rPr>
                <w:rFonts w:ascii="Arial" w:hAnsi="Arial" w:cs="Arial"/>
                <w:b/>
              </w:rPr>
              <w:t>Consultation with other officers</w:t>
            </w:r>
          </w:p>
        </w:tc>
      </w:tr>
      <w:tr w:rsidR="008B576D" w:rsidRPr="00455FC1" w14:paraId="5200943A" w14:textId="77777777" w:rsidTr="00097C73">
        <w:tc>
          <w:tcPr>
            <w:tcW w:w="3505" w:type="dxa"/>
          </w:tcPr>
          <w:p w14:paraId="6EAD1622" w14:textId="77777777" w:rsidR="008B576D" w:rsidRPr="00455FC1" w:rsidRDefault="008B576D" w:rsidP="00CE530C">
            <w:pPr>
              <w:pStyle w:val="NoSpacing"/>
              <w:spacing w:line="276" w:lineRule="auto"/>
              <w:rPr>
                <w:rFonts w:ascii="Arial" w:hAnsi="Arial" w:cs="Arial"/>
              </w:rPr>
            </w:pPr>
            <w:r w:rsidRPr="00455FC1">
              <w:rPr>
                <w:rFonts w:ascii="Arial" w:hAnsi="Arial" w:cs="Arial"/>
              </w:rPr>
              <w:t>Finance</w:t>
            </w:r>
          </w:p>
        </w:tc>
        <w:tc>
          <w:tcPr>
            <w:tcW w:w="871" w:type="dxa"/>
          </w:tcPr>
          <w:p w14:paraId="01370494" w14:textId="24FFCF65" w:rsidR="008B576D" w:rsidRPr="00455FC1" w:rsidRDefault="008B576D" w:rsidP="00CE530C">
            <w:pPr>
              <w:pStyle w:val="NoSpacing"/>
              <w:spacing w:line="276" w:lineRule="auto"/>
              <w:jc w:val="center"/>
              <w:rPr>
                <w:rFonts w:ascii="Arial" w:hAnsi="Arial" w:cs="Arial"/>
              </w:rPr>
            </w:pPr>
            <w:r w:rsidRPr="00455FC1">
              <w:rPr>
                <w:rFonts w:ascii="Arial" w:hAnsi="Arial" w:cs="Arial"/>
              </w:rPr>
              <w:t>Yes</w:t>
            </w:r>
          </w:p>
        </w:tc>
        <w:tc>
          <w:tcPr>
            <w:tcW w:w="1168" w:type="dxa"/>
          </w:tcPr>
          <w:p w14:paraId="36B741E9" w14:textId="2A1CE126" w:rsidR="008B576D" w:rsidRPr="00455FC1" w:rsidRDefault="008B576D" w:rsidP="00CE530C">
            <w:pPr>
              <w:pStyle w:val="NoSpacing"/>
              <w:spacing w:line="276" w:lineRule="auto"/>
              <w:jc w:val="center"/>
              <w:rPr>
                <w:rFonts w:ascii="Arial" w:hAnsi="Arial" w:cs="Arial"/>
              </w:rPr>
            </w:pPr>
            <w:r w:rsidRPr="00455FC1">
              <w:rPr>
                <w:rFonts w:ascii="Arial" w:hAnsi="Arial" w:cs="Arial"/>
              </w:rPr>
              <w:t>???</w:t>
            </w:r>
          </w:p>
        </w:tc>
        <w:tc>
          <w:tcPr>
            <w:tcW w:w="3096" w:type="dxa"/>
            <w:gridSpan w:val="2"/>
          </w:tcPr>
          <w:p w14:paraId="2F685E90" w14:textId="2B36D29B" w:rsidR="008B576D" w:rsidRPr="00455FC1" w:rsidRDefault="008B576D" w:rsidP="00CE530C">
            <w:pPr>
              <w:pStyle w:val="NoSpacing"/>
              <w:spacing w:line="276" w:lineRule="auto"/>
              <w:rPr>
                <w:rFonts w:ascii="Arial" w:hAnsi="Arial" w:cs="Arial"/>
              </w:rPr>
            </w:pPr>
            <w:r w:rsidRPr="00455FC1">
              <w:rPr>
                <w:rFonts w:ascii="Arial" w:hAnsi="Arial" w:cs="Arial"/>
              </w:rPr>
              <w:t>???</w:t>
            </w:r>
          </w:p>
        </w:tc>
      </w:tr>
      <w:tr w:rsidR="008B576D" w:rsidRPr="00455FC1" w14:paraId="7326D7CC" w14:textId="77777777" w:rsidTr="00097C73">
        <w:tc>
          <w:tcPr>
            <w:tcW w:w="3505" w:type="dxa"/>
          </w:tcPr>
          <w:p w14:paraId="7B434DB5" w14:textId="77777777" w:rsidR="008B576D" w:rsidRPr="00455FC1" w:rsidRDefault="008B576D" w:rsidP="00CE530C">
            <w:pPr>
              <w:pStyle w:val="NoSpacing"/>
              <w:spacing w:line="276" w:lineRule="auto"/>
              <w:rPr>
                <w:rFonts w:ascii="Arial" w:hAnsi="Arial" w:cs="Arial"/>
              </w:rPr>
            </w:pPr>
            <w:r w:rsidRPr="00455FC1">
              <w:rPr>
                <w:rFonts w:ascii="Arial" w:hAnsi="Arial" w:cs="Arial"/>
              </w:rPr>
              <w:t>Legal</w:t>
            </w:r>
          </w:p>
        </w:tc>
        <w:tc>
          <w:tcPr>
            <w:tcW w:w="871" w:type="dxa"/>
          </w:tcPr>
          <w:p w14:paraId="60091462" w14:textId="00260291" w:rsidR="008B576D" w:rsidRPr="00455FC1" w:rsidRDefault="008B576D" w:rsidP="00CE530C">
            <w:pPr>
              <w:pStyle w:val="NoSpacing"/>
              <w:spacing w:line="276" w:lineRule="auto"/>
              <w:jc w:val="center"/>
              <w:rPr>
                <w:rFonts w:ascii="Arial" w:hAnsi="Arial" w:cs="Arial"/>
              </w:rPr>
            </w:pPr>
            <w:r w:rsidRPr="00455FC1">
              <w:rPr>
                <w:rFonts w:ascii="Arial" w:hAnsi="Arial" w:cs="Arial"/>
              </w:rPr>
              <w:t>No</w:t>
            </w:r>
          </w:p>
        </w:tc>
        <w:tc>
          <w:tcPr>
            <w:tcW w:w="1168" w:type="dxa"/>
          </w:tcPr>
          <w:p w14:paraId="575FE8B7" w14:textId="0B034300" w:rsidR="008B576D" w:rsidRPr="00455FC1" w:rsidRDefault="008B576D" w:rsidP="00CE530C">
            <w:pPr>
              <w:pStyle w:val="NoSpacing"/>
              <w:spacing w:line="276" w:lineRule="auto"/>
              <w:jc w:val="center"/>
              <w:rPr>
                <w:rFonts w:ascii="Arial" w:hAnsi="Arial" w:cs="Arial"/>
              </w:rPr>
            </w:pPr>
            <w:r w:rsidRPr="00455FC1">
              <w:rPr>
                <w:rFonts w:ascii="Arial" w:hAnsi="Arial" w:cs="Arial"/>
              </w:rPr>
              <w:t>N/A</w:t>
            </w:r>
          </w:p>
        </w:tc>
        <w:tc>
          <w:tcPr>
            <w:tcW w:w="3096" w:type="dxa"/>
            <w:gridSpan w:val="2"/>
          </w:tcPr>
          <w:p w14:paraId="156F8AA7" w14:textId="579A75CC" w:rsidR="008B576D" w:rsidRPr="00455FC1" w:rsidRDefault="008B576D" w:rsidP="00CE530C">
            <w:pPr>
              <w:pStyle w:val="NoSpacing"/>
              <w:spacing w:line="276" w:lineRule="auto"/>
              <w:rPr>
                <w:rFonts w:ascii="Arial" w:hAnsi="Arial" w:cs="Arial"/>
              </w:rPr>
            </w:pPr>
            <w:r w:rsidRPr="00455FC1">
              <w:rPr>
                <w:rFonts w:ascii="Arial" w:hAnsi="Arial" w:cs="Arial"/>
              </w:rPr>
              <w:t>N/A</w:t>
            </w:r>
          </w:p>
        </w:tc>
      </w:tr>
      <w:tr w:rsidR="008B576D" w:rsidRPr="00455FC1" w14:paraId="2101866E" w14:textId="77777777" w:rsidTr="00097C73">
        <w:tc>
          <w:tcPr>
            <w:tcW w:w="3505" w:type="dxa"/>
          </w:tcPr>
          <w:p w14:paraId="3431909D" w14:textId="77777777" w:rsidR="008B576D" w:rsidRPr="00455FC1" w:rsidRDefault="008B576D" w:rsidP="008B576D">
            <w:pPr>
              <w:pStyle w:val="NoSpacing"/>
              <w:spacing w:line="276" w:lineRule="auto"/>
              <w:rPr>
                <w:rFonts w:ascii="Arial" w:hAnsi="Arial" w:cs="Arial"/>
              </w:rPr>
            </w:pPr>
            <w:r w:rsidRPr="00455FC1">
              <w:rPr>
                <w:rFonts w:ascii="Arial" w:hAnsi="Arial" w:cs="Arial"/>
              </w:rPr>
              <w:t>HR</w:t>
            </w:r>
          </w:p>
        </w:tc>
        <w:tc>
          <w:tcPr>
            <w:tcW w:w="871" w:type="dxa"/>
          </w:tcPr>
          <w:p w14:paraId="6C85B944" w14:textId="6DB00D77" w:rsidR="008B576D" w:rsidRPr="00455FC1" w:rsidRDefault="008B576D" w:rsidP="008B576D">
            <w:pPr>
              <w:pStyle w:val="NoSpacing"/>
              <w:spacing w:line="276" w:lineRule="auto"/>
              <w:jc w:val="center"/>
              <w:rPr>
                <w:rFonts w:ascii="Arial" w:hAnsi="Arial" w:cs="Arial"/>
              </w:rPr>
            </w:pPr>
            <w:r w:rsidRPr="00455FC1">
              <w:rPr>
                <w:rFonts w:ascii="Arial" w:hAnsi="Arial" w:cs="Arial"/>
              </w:rPr>
              <w:t>No</w:t>
            </w:r>
          </w:p>
        </w:tc>
        <w:tc>
          <w:tcPr>
            <w:tcW w:w="1168" w:type="dxa"/>
          </w:tcPr>
          <w:p w14:paraId="61214490" w14:textId="53213CE6" w:rsidR="008B576D" w:rsidRPr="00455FC1" w:rsidRDefault="008B576D" w:rsidP="008B576D">
            <w:pPr>
              <w:pStyle w:val="NoSpacing"/>
              <w:spacing w:line="276" w:lineRule="auto"/>
              <w:jc w:val="center"/>
              <w:rPr>
                <w:rFonts w:ascii="Arial" w:hAnsi="Arial" w:cs="Arial"/>
              </w:rPr>
            </w:pPr>
            <w:r w:rsidRPr="00455FC1">
              <w:rPr>
                <w:rFonts w:ascii="Arial" w:hAnsi="Arial" w:cs="Arial"/>
              </w:rPr>
              <w:t>N/A</w:t>
            </w:r>
          </w:p>
        </w:tc>
        <w:tc>
          <w:tcPr>
            <w:tcW w:w="3096" w:type="dxa"/>
            <w:gridSpan w:val="2"/>
          </w:tcPr>
          <w:p w14:paraId="545020A7" w14:textId="134C2227" w:rsidR="008B576D" w:rsidRPr="00455FC1" w:rsidRDefault="008B576D" w:rsidP="008B576D">
            <w:pPr>
              <w:pStyle w:val="NoSpacing"/>
              <w:spacing w:line="276" w:lineRule="auto"/>
              <w:rPr>
                <w:rFonts w:ascii="Arial" w:hAnsi="Arial" w:cs="Arial"/>
              </w:rPr>
            </w:pPr>
            <w:r w:rsidRPr="00455FC1">
              <w:rPr>
                <w:rFonts w:ascii="Arial" w:hAnsi="Arial" w:cs="Arial"/>
              </w:rPr>
              <w:t>N/A</w:t>
            </w:r>
          </w:p>
        </w:tc>
      </w:tr>
      <w:tr w:rsidR="008B576D" w:rsidRPr="00455FC1" w14:paraId="380A0AF7" w14:textId="77777777" w:rsidTr="00097C73">
        <w:tc>
          <w:tcPr>
            <w:tcW w:w="3505" w:type="dxa"/>
          </w:tcPr>
          <w:p w14:paraId="528EE2AE" w14:textId="77777777" w:rsidR="008B576D" w:rsidRPr="00455FC1" w:rsidRDefault="008B576D" w:rsidP="008B576D">
            <w:pPr>
              <w:pStyle w:val="NoSpacing"/>
              <w:spacing w:line="276" w:lineRule="auto"/>
              <w:rPr>
                <w:rFonts w:ascii="Arial" w:hAnsi="Arial" w:cs="Arial"/>
              </w:rPr>
            </w:pPr>
            <w:r w:rsidRPr="00455FC1">
              <w:rPr>
                <w:rFonts w:ascii="Arial" w:hAnsi="Arial" w:cs="Arial"/>
              </w:rPr>
              <w:t>Climate Change</w:t>
            </w:r>
          </w:p>
        </w:tc>
        <w:tc>
          <w:tcPr>
            <w:tcW w:w="871" w:type="dxa"/>
          </w:tcPr>
          <w:p w14:paraId="4E9B1A4E" w14:textId="55457DA1" w:rsidR="008B576D" w:rsidRPr="00455FC1" w:rsidRDefault="008B576D" w:rsidP="008B576D">
            <w:pPr>
              <w:pStyle w:val="NoSpacing"/>
              <w:spacing w:line="276" w:lineRule="auto"/>
              <w:jc w:val="center"/>
              <w:rPr>
                <w:rFonts w:ascii="Arial" w:hAnsi="Arial" w:cs="Arial"/>
              </w:rPr>
            </w:pPr>
            <w:r w:rsidRPr="00455FC1">
              <w:rPr>
                <w:rFonts w:ascii="Arial" w:hAnsi="Arial" w:cs="Arial"/>
              </w:rPr>
              <w:t>No</w:t>
            </w:r>
          </w:p>
        </w:tc>
        <w:tc>
          <w:tcPr>
            <w:tcW w:w="1168" w:type="dxa"/>
          </w:tcPr>
          <w:p w14:paraId="2F4D0E29" w14:textId="797C33AD" w:rsidR="008B576D" w:rsidRPr="00455FC1" w:rsidRDefault="008B576D" w:rsidP="008B576D">
            <w:pPr>
              <w:pStyle w:val="NoSpacing"/>
              <w:spacing w:line="276" w:lineRule="auto"/>
              <w:jc w:val="center"/>
              <w:rPr>
                <w:rFonts w:ascii="Arial" w:hAnsi="Arial" w:cs="Arial"/>
              </w:rPr>
            </w:pPr>
            <w:r w:rsidRPr="00455FC1">
              <w:rPr>
                <w:rFonts w:ascii="Arial" w:hAnsi="Arial" w:cs="Arial"/>
              </w:rPr>
              <w:t>N/A</w:t>
            </w:r>
          </w:p>
        </w:tc>
        <w:tc>
          <w:tcPr>
            <w:tcW w:w="3096" w:type="dxa"/>
            <w:gridSpan w:val="2"/>
          </w:tcPr>
          <w:p w14:paraId="3A24FCFB" w14:textId="5D41AE6F" w:rsidR="008B576D" w:rsidRPr="00455FC1" w:rsidRDefault="008B576D" w:rsidP="008B576D">
            <w:pPr>
              <w:pStyle w:val="NoSpacing"/>
              <w:spacing w:line="276" w:lineRule="auto"/>
              <w:rPr>
                <w:rFonts w:ascii="Arial" w:hAnsi="Arial" w:cs="Arial"/>
              </w:rPr>
            </w:pPr>
            <w:r w:rsidRPr="00455FC1">
              <w:rPr>
                <w:rFonts w:ascii="Arial" w:hAnsi="Arial" w:cs="Arial"/>
              </w:rPr>
              <w:t>N/A</w:t>
            </w:r>
          </w:p>
        </w:tc>
      </w:tr>
      <w:tr w:rsidR="008B576D" w:rsidRPr="00455FC1" w14:paraId="158B4789" w14:textId="77777777" w:rsidTr="00097C73">
        <w:tc>
          <w:tcPr>
            <w:tcW w:w="3505" w:type="dxa"/>
          </w:tcPr>
          <w:p w14:paraId="74538124" w14:textId="77777777" w:rsidR="008B576D" w:rsidRPr="00455FC1" w:rsidRDefault="008B576D" w:rsidP="00CE530C">
            <w:pPr>
              <w:pStyle w:val="NoSpacing"/>
              <w:spacing w:line="276" w:lineRule="auto"/>
              <w:rPr>
                <w:rFonts w:ascii="Arial" w:hAnsi="Arial" w:cs="Arial"/>
              </w:rPr>
            </w:pPr>
            <w:r w:rsidRPr="00455FC1">
              <w:rPr>
                <w:rFonts w:ascii="Arial" w:hAnsi="Arial" w:cs="Arial"/>
              </w:rPr>
              <w:t xml:space="preserve">Equality Impact Assessment </w:t>
            </w:r>
          </w:p>
        </w:tc>
        <w:tc>
          <w:tcPr>
            <w:tcW w:w="871" w:type="dxa"/>
          </w:tcPr>
          <w:p w14:paraId="428E32FF" w14:textId="77777777" w:rsidR="008B576D" w:rsidRPr="00455FC1" w:rsidRDefault="008B576D" w:rsidP="00CE530C">
            <w:pPr>
              <w:pStyle w:val="NoSpacing"/>
              <w:spacing w:line="276" w:lineRule="auto"/>
              <w:jc w:val="center"/>
              <w:rPr>
                <w:rFonts w:ascii="Arial" w:hAnsi="Arial" w:cs="Arial"/>
              </w:rPr>
            </w:pPr>
            <w:r w:rsidRPr="00455FC1">
              <w:rPr>
                <w:rFonts w:ascii="Arial" w:hAnsi="Arial" w:cs="Arial"/>
              </w:rPr>
              <w:t>Yes</w:t>
            </w:r>
          </w:p>
        </w:tc>
        <w:tc>
          <w:tcPr>
            <w:tcW w:w="1168" w:type="dxa"/>
          </w:tcPr>
          <w:p w14:paraId="64473049" w14:textId="78190C30" w:rsidR="008B576D" w:rsidRPr="00455FC1" w:rsidRDefault="008B576D" w:rsidP="00CE530C">
            <w:pPr>
              <w:pStyle w:val="NoSpacing"/>
              <w:spacing w:line="276" w:lineRule="auto"/>
              <w:jc w:val="center"/>
              <w:rPr>
                <w:rFonts w:ascii="Arial" w:hAnsi="Arial" w:cs="Arial"/>
              </w:rPr>
            </w:pPr>
            <w:r w:rsidRPr="00455FC1">
              <w:rPr>
                <w:rFonts w:ascii="Arial" w:hAnsi="Arial" w:cs="Arial"/>
              </w:rPr>
              <w:t>???</w:t>
            </w:r>
          </w:p>
        </w:tc>
        <w:tc>
          <w:tcPr>
            <w:tcW w:w="3096" w:type="dxa"/>
            <w:gridSpan w:val="2"/>
          </w:tcPr>
          <w:p w14:paraId="1A143D95" w14:textId="4483F1C2" w:rsidR="008B576D" w:rsidRPr="00455FC1" w:rsidRDefault="008B576D" w:rsidP="00CE530C">
            <w:pPr>
              <w:pStyle w:val="NoSpacing"/>
              <w:spacing w:line="276" w:lineRule="auto"/>
              <w:rPr>
                <w:rFonts w:ascii="Arial" w:hAnsi="Arial" w:cs="Arial"/>
              </w:rPr>
            </w:pPr>
            <w:r w:rsidRPr="00455FC1">
              <w:rPr>
                <w:rFonts w:ascii="Arial" w:hAnsi="Arial" w:cs="Arial"/>
              </w:rPr>
              <w:t>Tammy Tatman</w:t>
            </w:r>
          </w:p>
        </w:tc>
      </w:tr>
      <w:tr w:rsidR="008B576D" w:rsidRPr="00455FC1" w14:paraId="5997CF3C" w14:textId="77777777" w:rsidTr="00097C73">
        <w:trPr>
          <w:trHeight w:val="777"/>
        </w:trPr>
        <w:tc>
          <w:tcPr>
            <w:tcW w:w="5544" w:type="dxa"/>
            <w:gridSpan w:val="3"/>
          </w:tcPr>
          <w:p w14:paraId="413D66A5" w14:textId="77777777" w:rsidR="008B576D" w:rsidRPr="00455FC1" w:rsidRDefault="008B576D" w:rsidP="00CE530C">
            <w:pPr>
              <w:pStyle w:val="ListParagraph"/>
              <w:numPr>
                <w:ilvl w:val="0"/>
                <w:numId w:val="1"/>
              </w:numPr>
              <w:spacing w:after="0" w:line="276" w:lineRule="auto"/>
              <w:ind w:left="463" w:hanging="463"/>
              <w:rPr>
                <w:rFonts w:ascii="Arial" w:hAnsi="Arial" w:cs="Arial"/>
                <w:b/>
              </w:rPr>
            </w:pPr>
            <w:r w:rsidRPr="00455FC1">
              <w:rPr>
                <w:rFonts w:ascii="Arial" w:hAnsi="Arial" w:cs="Arial"/>
                <w:b/>
              </w:rPr>
              <w:t>Pre-consultation reports</w:t>
            </w:r>
          </w:p>
          <w:p w14:paraId="6B97B1AA" w14:textId="77777777" w:rsidR="008B576D" w:rsidRPr="00455FC1" w:rsidRDefault="008B576D" w:rsidP="00CE530C">
            <w:pPr>
              <w:spacing w:after="0" w:line="276" w:lineRule="auto"/>
              <w:ind w:left="463" w:hanging="463"/>
              <w:rPr>
                <w:rFonts w:ascii="Arial" w:hAnsi="Arial" w:cs="Arial"/>
              </w:rPr>
            </w:pPr>
            <w:r w:rsidRPr="00455FC1">
              <w:rPr>
                <w:rFonts w:ascii="Arial" w:hAnsi="Arial" w:cs="Arial"/>
              </w:rPr>
              <w:t>Is there a need to consult on the proposals?</w:t>
            </w:r>
          </w:p>
        </w:tc>
        <w:tc>
          <w:tcPr>
            <w:tcW w:w="3096" w:type="dxa"/>
            <w:gridSpan w:val="2"/>
          </w:tcPr>
          <w:p w14:paraId="30DAEBE0" w14:textId="3EB179CF" w:rsidR="008B576D" w:rsidRPr="00455FC1" w:rsidRDefault="008B576D" w:rsidP="00CE530C">
            <w:pPr>
              <w:spacing w:after="0" w:line="276" w:lineRule="auto"/>
              <w:rPr>
                <w:rFonts w:ascii="Arial" w:hAnsi="Arial" w:cs="Arial"/>
              </w:rPr>
            </w:pPr>
            <w:r w:rsidRPr="00455FC1">
              <w:rPr>
                <w:rFonts w:ascii="Arial" w:hAnsi="Arial" w:cs="Arial"/>
              </w:rPr>
              <w:t>No</w:t>
            </w:r>
          </w:p>
        </w:tc>
      </w:tr>
      <w:tr w:rsidR="008B576D" w:rsidRPr="00455FC1" w14:paraId="58F3C1F7" w14:textId="77777777" w:rsidTr="00097C73">
        <w:trPr>
          <w:trHeight w:val="170"/>
        </w:trPr>
        <w:tc>
          <w:tcPr>
            <w:tcW w:w="5544" w:type="dxa"/>
            <w:gridSpan w:val="3"/>
            <w:vMerge w:val="restart"/>
          </w:tcPr>
          <w:p w14:paraId="2FF608FD" w14:textId="77777777" w:rsidR="008B576D" w:rsidRPr="00455FC1" w:rsidRDefault="008B576D" w:rsidP="00CE530C">
            <w:pPr>
              <w:spacing w:after="0" w:line="276" w:lineRule="auto"/>
              <w:rPr>
                <w:rFonts w:ascii="Arial" w:hAnsi="Arial" w:cs="Arial"/>
              </w:rPr>
            </w:pPr>
            <w:bookmarkStart w:id="0" w:name="_Hlk536198454"/>
            <w:bookmarkStart w:id="1" w:name="_Hlk3216209"/>
            <w:r w:rsidRPr="00455FC1">
              <w:rPr>
                <w:rFonts w:ascii="Arial" w:hAnsi="Arial" w:cs="Arial"/>
                <w:b/>
              </w:rPr>
              <w:t>Vision outcomes</w:t>
            </w:r>
          </w:p>
          <w:p w14:paraId="0CC3A3BC" w14:textId="77777777" w:rsidR="008B576D" w:rsidRPr="00455FC1" w:rsidRDefault="008B576D" w:rsidP="00CE530C">
            <w:pPr>
              <w:pStyle w:val="NoSpacing"/>
              <w:spacing w:line="276" w:lineRule="auto"/>
              <w:rPr>
                <w:rFonts w:ascii="Arial" w:hAnsi="Arial" w:cs="Arial"/>
              </w:rPr>
            </w:pPr>
            <w:r w:rsidRPr="00455FC1">
              <w:rPr>
                <w:rFonts w:ascii="Arial" w:hAnsi="Arial" w:cs="Arial"/>
              </w:rPr>
              <w:t xml:space="preserve">Please identify the appropriate Vision outcome(s) that this report relates or contributes to by putting a cross in the relevant box. </w:t>
            </w:r>
            <w:bookmarkEnd w:id="0"/>
          </w:p>
          <w:p w14:paraId="486D2442" w14:textId="77777777" w:rsidR="008B576D" w:rsidRPr="00455FC1" w:rsidRDefault="008B576D" w:rsidP="00CE530C">
            <w:pPr>
              <w:pStyle w:val="NoSpacing"/>
              <w:spacing w:line="276" w:lineRule="auto"/>
              <w:rPr>
                <w:rFonts w:ascii="Arial" w:hAnsi="Arial" w:cs="Arial"/>
              </w:rPr>
            </w:pPr>
          </w:p>
        </w:tc>
        <w:tc>
          <w:tcPr>
            <w:tcW w:w="2544" w:type="dxa"/>
          </w:tcPr>
          <w:p w14:paraId="1E14E453" w14:textId="77777777" w:rsidR="008B576D" w:rsidRPr="00455FC1" w:rsidRDefault="008B576D" w:rsidP="00CE530C">
            <w:pPr>
              <w:pStyle w:val="NoSpacing"/>
              <w:spacing w:line="276" w:lineRule="auto"/>
              <w:rPr>
                <w:rFonts w:ascii="Arial" w:hAnsi="Arial" w:cs="Arial"/>
              </w:rPr>
            </w:pPr>
            <w:r w:rsidRPr="00455FC1">
              <w:rPr>
                <w:rFonts w:ascii="Arial" w:hAnsi="Arial" w:cs="Arial"/>
              </w:rPr>
              <w:t>1. Start Well</w:t>
            </w:r>
          </w:p>
        </w:tc>
        <w:tc>
          <w:tcPr>
            <w:tcW w:w="552" w:type="dxa"/>
          </w:tcPr>
          <w:p w14:paraId="228810A8" w14:textId="77777777" w:rsidR="008B576D" w:rsidRPr="00455FC1" w:rsidRDefault="008B576D" w:rsidP="00CE530C">
            <w:pPr>
              <w:pStyle w:val="NoSpacing"/>
              <w:spacing w:line="276" w:lineRule="auto"/>
              <w:rPr>
                <w:rFonts w:ascii="Arial" w:hAnsi="Arial" w:cs="Arial"/>
              </w:rPr>
            </w:pPr>
          </w:p>
        </w:tc>
      </w:tr>
      <w:tr w:rsidR="008B576D" w:rsidRPr="00455FC1" w14:paraId="54EFBBCE" w14:textId="77777777" w:rsidTr="00097C73">
        <w:trPr>
          <w:trHeight w:val="168"/>
        </w:trPr>
        <w:tc>
          <w:tcPr>
            <w:tcW w:w="5544" w:type="dxa"/>
            <w:gridSpan w:val="3"/>
            <w:vMerge/>
          </w:tcPr>
          <w:p w14:paraId="1A64FEC5" w14:textId="77777777" w:rsidR="008B576D" w:rsidRPr="00455FC1" w:rsidRDefault="008B576D" w:rsidP="00CE530C">
            <w:pPr>
              <w:spacing w:after="0" w:line="276" w:lineRule="auto"/>
              <w:rPr>
                <w:rFonts w:ascii="Arial" w:hAnsi="Arial" w:cs="Arial"/>
              </w:rPr>
            </w:pPr>
          </w:p>
        </w:tc>
        <w:tc>
          <w:tcPr>
            <w:tcW w:w="2544" w:type="dxa"/>
          </w:tcPr>
          <w:p w14:paraId="2F8E7D78" w14:textId="77777777" w:rsidR="008B576D" w:rsidRPr="00455FC1" w:rsidRDefault="008B576D" w:rsidP="00CE530C">
            <w:pPr>
              <w:pStyle w:val="NoSpacing"/>
              <w:spacing w:line="276" w:lineRule="auto"/>
              <w:rPr>
                <w:rFonts w:ascii="Arial" w:hAnsi="Arial" w:cs="Arial"/>
              </w:rPr>
            </w:pPr>
            <w:r w:rsidRPr="00455FC1">
              <w:rPr>
                <w:rFonts w:ascii="Arial" w:hAnsi="Arial" w:cs="Arial"/>
              </w:rPr>
              <w:t>2. Live Well</w:t>
            </w:r>
          </w:p>
        </w:tc>
        <w:tc>
          <w:tcPr>
            <w:tcW w:w="552" w:type="dxa"/>
          </w:tcPr>
          <w:p w14:paraId="08703D63" w14:textId="77777777" w:rsidR="008B576D" w:rsidRPr="00455FC1" w:rsidRDefault="008B576D" w:rsidP="00CE530C">
            <w:pPr>
              <w:pStyle w:val="NoSpacing"/>
              <w:spacing w:line="276" w:lineRule="auto"/>
              <w:rPr>
                <w:rFonts w:ascii="Arial" w:hAnsi="Arial" w:cs="Arial"/>
              </w:rPr>
            </w:pPr>
          </w:p>
        </w:tc>
      </w:tr>
      <w:tr w:rsidR="008B576D" w:rsidRPr="00455FC1" w14:paraId="43F99D14" w14:textId="77777777" w:rsidTr="00097C73">
        <w:trPr>
          <w:trHeight w:val="168"/>
        </w:trPr>
        <w:tc>
          <w:tcPr>
            <w:tcW w:w="5544" w:type="dxa"/>
            <w:gridSpan w:val="3"/>
            <w:vMerge/>
          </w:tcPr>
          <w:p w14:paraId="0C04BA8F" w14:textId="77777777" w:rsidR="008B576D" w:rsidRPr="00455FC1" w:rsidRDefault="008B576D" w:rsidP="00CE530C">
            <w:pPr>
              <w:spacing w:after="0" w:line="276" w:lineRule="auto"/>
              <w:rPr>
                <w:rFonts w:ascii="Arial" w:hAnsi="Arial" w:cs="Arial"/>
              </w:rPr>
            </w:pPr>
          </w:p>
        </w:tc>
        <w:tc>
          <w:tcPr>
            <w:tcW w:w="2544" w:type="dxa"/>
          </w:tcPr>
          <w:p w14:paraId="2C75C8EE" w14:textId="77777777" w:rsidR="008B576D" w:rsidRPr="00455FC1" w:rsidRDefault="008B576D" w:rsidP="00CE530C">
            <w:pPr>
              <w:pStyle w:val="NoSpacing"/>
              <w:spacing w:line="276" w:lineRule="auto"/>
              <w:rPr>
                <w:rFonts w:ascii="Arial" w:hAnsi="Arial" w:cs="Arial"/>
              </w:rPr>
            </w:pPr>
            <w:r w:rsidRPr="00455FC1">
              <w:rPr>
                <w:rFonts w:ascii="Arial" w:hAnsi="Arial" w:cs="Arial"/>
              </w:rPr>
              <w:t>3. Age Well</w:t>
            </w:r>
          </w:p>
        </w:tc>
        <w:tc>
          <w:tcPr>
            <w:tcW w:w="552" w:type="dxa"/>
          </w:tcPr>
          <w:p w14:paraId="3DAA2927" w14:textId="77777777" w:rsidR="008B576D" w:rsidRPr="00455FC1" w:rsidRDefault="008B576D" w:rsidP="00CE530C">
            <w:pPr>
              <w:pStyle w:val="NoSpacing"/>
              <w:spacing w:line="276" w:lineRule="auto"/>
              <w:rPr>
                <w:rFonts w:ascii="Arial" w:hAnsi="Arial" w:cs="Arial"/>
              </w:rPr>
            </w:pPr>
          </w:p>
        </w:tc>
      </w:tr>
      <w:tr w:rsidR="008B576D" w:rsidRPr="00455FC1" w14:paraId="34FE8A38" w14:textId="77777777" w:rsidTr="00097C73">
        <w:trPr>
          <w:trHeight w:val="168"/>
        </w:trPr>
        <w:tc>
          <w:tcPr>
            <w:tcW w:w="5544" w:type="dxa"/>
            <w:gridSpan w:val="3"/>
            <w:vMerge/>
          </w:tcPr>
          <w:p w14:paraId="5A0BCEEC" w14:textId="77777777" w:rsidR="008B576D" w:rsidRPr="00455FC1" w:rsidRDefault="008B576D" w:rsidP="00CE530C">
            <w:pPr>
              <w:spacing w:after="0" w:line="276" w:lineRule="auto"/>
              <w:rPr>
                <w:rFonts w:ascii="Arial" w:hAnsi="Arial" w:cs="Arial"/>
              </w:rPr>
            </w:pPr>
          </w:p>
        </w:tc>
        <w:tc>
          <w:tcPr>
            <w:tcW w:w="2544" w:type="dxa"/>
          </w:tcPr>
          <w:p w14:paraId="120E1897" w14:textId="77777777" w:rsidR="008B576D" w:rsidRPr="00455FC1" w:rsidRDefault="008B576D" w:rsidP="00CE530C">
            <w:pPr>
              <w:pStyle w:val="NoSpacing"/>
              <w:spacing w:line="276" w:lineRule="auto"/>
              <w:rPr>
                <w:rFonts w:ascii="Arial" w:hAnsi="Arial" w:cs="Arial"/>
              </w:rPr>
            </w:pPr>
            <w:r w:rsidRPr="00455FC1">
              <w:rPr>
                <w:rFonts w:ascii="Arial" w:hAnsi="Arial" w:cs="Arial"/>
              </w:rPr>
              <w:t>4. Prosperous</w:t>
            </w:r>
            <w:r w:rsidRPr="00455FC1">
              <w:rPr>
                <w:rFonts w:ascii="Arial" w:hAnsi="Arial" w:cs="Arial"/>
              </w:rPr>
              <w:tab/>
            </w:r>
          </w:p>
        </w:tc>
        <w:tc>
          <w:tcPr>
            <w:tcW w:w="552" w:type="dxa"/>
          </w:tcPr>
          <w:p w14:paraId="41D21F10" w14:textId="77777777" w:rsidR="008B576D" w:rsidRPr="00455FC1" w:rsidRDefault="008B576D" w:rsidP="00CE530C">
            <w:pPr>
              <w:pStyle w:val="NoSpacing"/>
              <w:spacing w:line="276" w:lineRule="auto"/>
              <w:rPr>
                <w:rFonts w:ascii="Arial" w:hAnsi="Arial" w:cs="Arial"/>
              </w:rPr>
            </w:pPr>
          </w:p>
        </w:tc>
      </w:tr>
      <w:tr w:rsidR="008B576D" w:rsidRPr="00455FC1" w14:paraId="3883224F" w14:textId="77777777" w:rsidTr="00097C73">
        <w:trPr>
          <w:trHeight w:val="168"/>
        </w:trPr>
        <w:tc>
          <w:tcPr>
            <w:tcW w:w="5544" w:type="dxa"/>
            <w:gridSpan w:val="3"/>
            <w:vMerge/>
          </w:tcPr>
          <w:p w14:paraId="24096548" w14:textId="77777777" w:rsidR="008B576D" w:rsidRPr="00455FC1" w:rsidRDefault="008B576D" w:rsidP="00CE530C">
            <w:pPr>
              <w:spacing w:after="0" w:line="276" w:lineRule="auto"/>
              <w:rPr>
                <w:rFonts w:ascii="Arial" w:hAnsi="Arial" w:cs="Arial"/>
              </w:rPr>
            </w:pPr>
          </w:p>
        </w:tc>
        <w:tc>
          <w:tcPr>
            <w:tcW w:w="2544" w:type="dxa"/>
          </w:tcPr>
          <w:p w14:paraId="177F33F4" w14:textId="77777777" w:rsidR="008B576D" w:rsidRPr="00455FC1" w:rsidRDefault="008B576D" w:rsidP="00CE530C">
            <w:pPr>
              <w:pStyle w:val="NoSpacing"/>
              <w:spacing w:line="276" w:lineRule="auto"/>
              <w:rPr>
                <w:rFonts w:ascii="Arial" w:hAnsi="Arial" w:cs="Arial"/>
              </w:rPr>
            </w:pPr>
            <w:r w:rsidRPr="00455FC1">
              <w:rPr>
                <w:rFonts w:ascii="Arial" w:hAnsi="Arial" w:cs="Arial"/>
              </w:rPr>
              <w:t>5. Clean and Green</w:t>
            </w:r>
          </w:p>
        </w:tc>
        <w:tc>
          <w:tcPr>
            <w:tcW w:w="552" w:type="dxa"/>
          </w:tcPr>
          <w:p w14:paraId="05F8E558" w14:textId="5D0029AF" w:rsidR="008B576D" w:rsidRPr="00455FC1" w:rsidRDefault="008B576D" w:rsidP="008B576D">
            <w:pPr>
              <w:pStyle w:val="NoSpacing"/>
              <w:spacing w:line="276" w:lineRule="auto"/>
              <w:jc w:val="center"/>
              <w:rPr>
                <w:rFonts w:ascii="Arial" w:hAnsi="Arial" w:cs="Arial"/>
              </w:rPr>
            </w:pPr>
            <w:r w:rsidRPr="00455FC1">
              <w:rPr>
                <w:rFonts w:ascii="Arial" w:hAnsi="Arial" w:cs="Arial"/>
              </w:rPr>
              <w:t>X</w:t>
            </w:r>
          </w:p>
        </w:tc>
      </w:tr>
      <w:tr w:rsidR="008B576D" w:rsidRPr="00455FC1" w14:paraId="420D8108" w14:textId="77777777" w:rsidTr="00097C73">
        <w:trPr>
          <w:trHeight w:val="168"/>
        </w:trPr>
        <w:tc>
          <w:tcPr>
            <w:tcW w:w="5544" w:type="dxa"/>
            <w:gridSpan w:val="3"/>
            <w:vMerge/>
          </w:tcPr>
          <w:p w14:paraId="19C7F32A" w14:textId="77777777" w:rsidR="008B576D" w:rsidRPr="00455FC1" w:rsidRDefault="008B576D" w:rsidP="00CE530C">
            <w:pPr>
              <w:spacing w:after="0" w:line="276" w:lineRule="auto"/>
              <w:rPr>
                <w:rFonts w:ascii="Arial" w:hAnsi="Arial" w:cs="Arial"/>
              </w:rPr>
            </w:pPr>
          </w:p>
        </w:tc>
        <w:tc>
          <w:tcPr>
            <w:tcW w:w="2544" w:type="dxa"/>
          </w:tcPr>
          <w:p w14:paraId="26C84A28" w14:textId="77777777" w:rsidR="008B576D" w:rsidRPr="00455FC1" w:rsidRDefault="008B576D" w:rsidP="00CE530C">
            <w:pPr>
              <w:pStyle w:val="NoSpacing"/>
              <w:spacing w:line="276" w:lineRule="auto"/>
              <w:rPr>
                <w:rFonts w:ascii="Arial" w:hAnsi="Arial" w:cs="Arial"/>
              </w:rPr>
            </w:pPr>
            <w:r w:rsidRPr="00455FC1">
              <w:rPr>
                <w:rFonts w:ascii="Arial" w:hAnsi="Arial" w:cs="Arial"/>
              </w:rPr>
              <w:t>6. Strong and Distinctive</w:t>
            </w:r>
          </w:p>
        </w:tc>
        <w:tc>
          <w:tcPr>
            <w:tcW w:w="552" w:type="dxa"/>
          </w:tcPr>
          <w:p w14:paraId="6CD1A756" w14:textId="77777777" w:rsidR="008B576D" w:rsidRPr="00455FC1" w:rsidRDefault="008B576D" w:rsidP="00CE530C">
            <w:pPr>
              <w:pStyle w:val="NoSpacing"/>
              <w:spacing w:line="276" w:lineRule="auto"/>
              <w:rPr>
                <w:rFonts w:ascii="Arial" w:hAnsi="Arial" w:cs="Arial"/>
              </w:rPr>
            </w:pPr>
          </w:p>
        </w:tc>
      </w:tr>
      <w:bookmarkEnd w:id="1"/>
    </w:tbl>
    <w:p w14:paraId="0CCCC138" w14:textId="77777777" w:rsidR="008B576D" w:rsidRPr="00455FC1" w:rsidRDefault="008B576D" w:rsidP="008B576D">
      <w:pPr>
        <w:spacing w:after="0" w:line="276" w:lineRule="auto"/>
        <w:rPr>
          <w:rFonts w:ascii="Arial" w:eastAsia="Times New Roman" w:hAnsi="Arial" w:cs="Arial"/>
          <w:b/>
          <w:u w:val="single"/>
          <w:lang w:eastAsia="en-GB"/>
        </w:rPr>
      </w:pPr>
    </w:p>
    <w:p w14:paraId="05DB82ED" w14:textId="0ADA094F" w:rsidR="00811FB9" w:rsidRPr="00455FC1" w:rsidRDefault="00811FB9" w:rsidP="008B576D">
      <w:pPr>
        <w:pStyle w:val="ListParagraph"/>
        <w:spacing w:after="0" w:line="276" w:lineRule="auto"/>
        <w:ind w:left="0"/>
        <w:rPr>
          <w:rFonts w:ascii="Arial" w:eastAsia="Times New Roman" w:hAnsi="Arial" w:cs="Arial"/>
          <w:b/>
          <w:bCs/>
          <w:u w:val="single"/>
          <w:lang w:eastAsia="en-GB"/>
        </w:rPr>
      </w:pPr>
      <w:r w:rsidRPr="00455FC1">
        <w:rPr>
          <w:rFonts w:ascii="Arial" w:hAnsi="Arial" w:cs="Arial"/>
        </w:rPr>
        <w:br w:type="page"/>
      </w:r>
      <w:r w:rsidR="001B6DF8" w:rsidRPr="00455FC1">
        <w:rPr>
          <w:rFonts w:ascii="Arial" w:hAnsi="Arial" w:cs="Arial"/>
          <w:b/>
          <w:bCs/>
        </w:rPr>
        <w:lastRenderedPageBreak/>
        <w:t>1.0</w:t>
      </w:r>
      <w:r w:rsidR="001B6DF8" w:rsidRPr="00455FC1">
        <w:rPr>
          <w:rFonts w:ascii="Arial" w:hAnsi="Arial" w:cs="Arial"/>
          <w:b/>
          <w:bCs/>
        </w:rPr>
        <w:tab/>
      </w:r>
      <w:r w:rsidRPr="00455FC1">
        <w:rPr>
          <w:rFonts w:ascii="Arial" w:eastAsia="Times New Roman" w:hAnsi="Arial" w:cs="Arial"/>
          <w:b/>
          <w:bCs/>
          <w:u w:val="single"/>
          <w:lang w:eastAsia="en-GB"/>
        </w:rPr>
        <w:t>INTRODUCTION &amp; BACKGROUND</w:t>
      </w:r>
    </w:p>
    <w:p w14:paraId="69A3D1CC" w14:textId="4CB45E7E" w:rsidR="001B6DF8" w:rsidRPr="00455FC1" w:rsidRDefault="001B6DF8" w:rsidP="008B576D">
      <w:pPr>
        <w:pStyle w:val="ListParagraph"/>
        <w:spacing w:after="0" w:line="276" w:lineRule="auto"/>
        <w:ind w:left="0"/>
        <w:rPr>
          <w:rFonts w:ascii="Arial" w:eastAsia="Times New Roman" w:hAnsi="Arial" w:cs="Arial"/>
          <w:b/>
          <w:bCs/>
          <w:u w:val="single"/>
          <w:lang w:eastAsia="en-GB"/>
        </w:rPr>
      </w:pPr>
    </w:p>
    <w:p w14:paraId="37CAB02A" w14:textId="77777777" w:rsidR="001B6DF8" w:rsidRPr="00455FC1" w:rsidRDefault="001B6DF8" w:rsidP="001B6DF8">
      <w:pPr>
        <w:ind w:left="709" w:hanging="709"/>
        <w:jc w:val="both"/>
        <w:rPr>
          <w:rFonts w:ascii="Arial" w:hAnsi="Arial" w:cs="Arial"/>
        </w:rPr>
      </w:pPr>
      <w:r w:rsidRPr="00455FC1">
        <w:rPr>
          <w:rFonts w:ascii="Arial" w:eastAsia="Times New Roman" w:hAnsi="Arial" w:cs="Arial"/>
          <w:lang w:eastAsia="en-GB"/>
        </w:rPr>
        <w:t>1.1</w:t>
      </w:r>
      <w:r w:rsidRPr="00455FC1">
        <w:rPr>
          <w:rFonts w:ascii="Arial" w:eastAsia="Times New Roman" w:hAnsi="Arial" w:cs="Arial"/>
          <w:lang w:eastAsia="en-GB"/>
        </w:rPr>
        <w:tab/>
      </w:r>
      <w:r w:rsidRPr="00455FC1">
        <w:rPr>
          <w:rFonts w:ascii="Arial" w:hAnsi="Arial" w:cs="Arial"/>
        </w:rPr>
        <w:t>The winter service provision within Bolton Council is provided by the Highways &amp; Engineering Division, Directorate of Place Services. It is planned to ensure that adequate resources are available during the winter period to respond to adverse weather conditions in accordance with national best practise.</w:t>
      </w:r>
    </w:p>
    <w:p w14:paraId="5FE12AEA" w14:textId="77777777" w:rsidR="001B6DF8" w:rsidRPr="00455FC1" w:rsidRDefault="001B6DF8" w:rsidP="001B6DF8">
      <w:pPr>
        <w:ind w:left="709" w:hanging="709"/>
        <w:jc w:val="both"/>
        <w:rPr>
          <w:rFonts w:ascii="Arial" w:hAnsi="Arial" w:cs="Arial"/>
        </w:rPr>
      </w:pPr>
      <w:r w:rsidRPr="00455FC1">
        <w:rPr>
          <w:rFonts w:ascii="Arial" w:hAnsi="Arial" w:cs="Arial"/>
        </w:rPr>
        <w:t>1.2</w:t>
      </w:r>
      <w:r w:rsidRPr="00455FC1">
        <w:rPr>
          <w:rFonts w:ascii="Arial" w:hAnsi="Arial" w:cs="Arial"/>
        </w:rPr>
        <w:tab/>
        <w:t>As Highway Authority, the Council has the responsibility for providing a degree of winter service provision. The Highways Act 1980 Section 41(1A) imposes a duty on a highway authority ‘to ensure, so far as is reasonably practicable, that safe passage along a highway is not endangered by ice and snow’.  Section 150 of the highways Act 1980 imposes a duty upon authorities to remove any obstruction of the highway resulting from “accumulation of snow or from falling down of banks on the side of the highway, or from any other cause”.</w:t>
      </w:r>
    </w:p>
    <w:p w14:paraId="08442C87" w14:textId="2A434C8A" w:rsidR="001B6DF8" w:rsidRPr="00455FC1" w:rsidRDefault="001B6DF8" w:rsidP="001B6DF8">
      <w:pPr>
        <w:ind w:left="709" w:hanging="709"/>
        <w:jc w:val="both"/>
        <w:rPr>
          <w:rFonts w:ascii="Arial" w:hAnsi="Arial" w:cs="Arial"/>
        </w:rPr>
      </w:pPr>
      <w:r w:rsidRPr="00455FC1">
        <w:rPr>
          <w:rFonts w:ascii="Arial" w:hAnsi="Arial" w:cs="Arial"/>
        </w:rPr>
        <w:t>1.3</w:t>
      </w:r>
      <w:r w:rsidRPr="00455FC1">
        <w:rPr>
          <w:rFonts w:ascii="Arial" w:hAnsi="Arial" w:cs="Arial"/>
        </w:rPr>
        <w:tab/>
        <w:t>In addition, the Traffic Management Act 2004 placed a network management duty on all local traffic authorities in England.  It requires authorities to do all that is reasonably practicable to manage the network effectively to keep traffic moving.</w:t>
      </w:r>
    </w:p>
    <w:p w14:paraId="1E8073A7" w14:textId="30EB8CCD" w:rsidR="001B6DF8" w:rsidRPr="00455FC1" w:rsidRDefault="001B6DF8" w:rsidP="001B6DF8">
      <w:pPr>
        <w:ind w:left="709" w:hanging="709"/>
        <w:jc w:val="both"/>
        <w:rPr>
          <w:rFonts w:ascii="Arial" w:hAnsi="Arial" w:cs="Arial"/>
        </w:rPr>
      </w:pPr>
      <w:r w:rsidRPr="00455FC1">
        <w:rPr>
          <w:rFonts w:ascii="Arial" w:hAnsi="Arial" w:cs="Arial"/>
        </w:rPr>
        <w:t>1.4</w:t>
      </w:r>
      <w:r w:rsidRPr="00455FC1">
        <w:rPr>
          <w:rFonts w:ascii="Arial" w:hAnsi="Arial" w:cs="Arial"/>
        </w:rPr>
        <w:tab/>
        <w:t>The Council aims to provide a winter service which, insofar as is reasonably practicable, will permit safe movement of traffic and minimise delays and accidents directly attributable to adverse weather conditions, having regard to financial constraints and legal requirements. However, it is important to note that this does not create an absolute duty on the Council to remove ice and snow from all council-owned roads and footways.</w:t>
      </w:r>
    </w:p>
    <w:p w14:paraId="513A7266" w14:textId="41DA4290" w:rsidR="000B732E" w:rsidRPr="00455FC1" w:rsidRDefault="001B6DF8" w:rsidP="0034711B">
      <w:pPr>
        <w:ind w:left="709" w:hanging="709"/>
        <w:jc w:val="both"/>
        <w:rPr>
          <w:rFonts w:ascii="Arial" w:hAnsi="Arial" w:cs="Arial"/>
        </w:rPr>
      </w:pPr>
      <w:r w:rsidRPr="00455FC1">
        <w:rPr>
          <w:rFonts w:ascii="Arial" w:hAnsi="Arial" w:cs="Arial"/>
        </w:rPr>
        <w:t>1.5</w:t>
      </w:r>
      <w:r w:rsidRPr="00455FC1">
        <w:rPr>
          <w:rFonts w:ascii="Arial" w:hAnsi="Arial" w:cs="Arial"/>
        </w:rPr>
        <w:tab/>
        <w:t xml:space="preserve">The </w:t>
      </w:r>
      <w:r w:rsidR="0099234A" w:rsidRPr="00455FC1">
        <w:rPr>
          <w:rFonts w:ascii="Arial" w:hAnsi="Arial" w:cs="Arial"/>
        </w:rPr>
        <w:t>c</w:t>
      </w:r>
      <w:r w:rsidRPr="00455FC1">
        <w:rPr>
          <w:rFonts w:ascii="Arial" w:hAnsi="Arial" w:cs="Arial"/>
        </w:rPr>
        <w:t>ouncil’s current treatment rationale within the Winter Service Policy states the precautionary salting network includes, classified roads; the majority of bus routes; major through routes between wards, and routes to emergency service premises. In addition, certain footways within</w:t>
      </w:r>
      <w:r w:rsidR="0099234A" w:rsidRPr="00455FC1">
        <w:rPr>
          <w:rFonts w:ascii="Arial" w:hAnsi="Arial" w:cs="Arial"/>
        </w:rPr>
        <w:t xml:space="preserve"> </w:t>
      </w:r>
      <w:r w:rsidRPr="00455FC1">
        <w:rPr>
          <w:rFonts w:ascii="Arial" w:hAnsi="Arial" w:cs="Arial"/>
        </w:rPr>
        <w:t>Town Centres will be treated.</w:t>
      </w:r>
      <w:r w:rsidR="0034711B" w:rsidRPr="00455FC1">
        <w:rPr>
          <w:rFonts w:ascii="Arial" w:hAnsi="Arial" w:cs="Arial"/>
        </w:rPr>
        <w:t xml:space="preserve"> </w:t>
      </w:r>
      <w:r w:rsidRPr="00455FC1">
        <w:rPr>
          <w:rFonts w:ascii="Arial" w:hAnsi="Arial" w:cs="Arial"/>
        </w:rPr>
        <w:t xml:space="preserve">When normal departmental services are suspended due to severe weather conditions, operational teams from across the department will be deployed to increase capacity to respond to treating footways.  </w:t>
      </w:r>
    </w:p>
    <w:p w14:paraId="15295353" w14:textId="77777777" w:rsidR="00811FB9" w:rsidRPr="00455FC1" w:rsidRDefault="00811FB9" w:rsidP="00CB035D">
      <w:pPr>
        <w:shd w:val="clear" w:color="auto" w:fill="FFFFFF"/>
        <w:spacing w:after="0" w:line="276" w:lineRule="auto"/>
        <w:jc w:val="both"/>
        <w:rPr>
          <w:rFonts w:ascii="Arial" w:eastAsia="Times New Roman" w:hAnsi="Arial" w:cs="Arial"/>
          <w:bCs/>
          <w:color w:val="000000"/>
          <w:lang w:val="en-US" w:eastAsia="en-GB"/>
        </w:rPr>
      </w:pPr>
    </w:p>
    <w:p w14:paraId="6D6E5843" w14:textId="235A740B" w:rsidR="00811FB9" w:rsidRPr="00455FC1" w:rsidRDefault="0099234A" w:rsidP="0034711B">
      <w:pPr>
        <w:spacing w:after="0" w:line="276" w:lineRule="auto"/>
        <w:jc w:val="both"/>
        <w:rPr>
          <w:rFonts w:ascii="Arial" w:eastAsia="Times New Roman" w:hAnsi="Arial" w:cs="Arial"/>
          <w:b/>
          <w:u w:val="single"/>
          <w:lang w:eastAsia="en-GB"/>
        </w:rPr>
      </w:pPr>
      <w:r w:rsidRPr="00455FC1">
        <w:rPr>
          <w:rFonts w:ascii="Arial" w:eastAsia="Times New Roman" w:hAnsi="Arial" w:cs="Arial"/>
          <w:b/>
          <w:lang w:eastAsia="en-GB"/>
        </w:rPr>
        <w:t>2.0</w:t>
      </w:r>
      <w:r w:rsidRPr="00455FC1">
        <w:rPr>
          <w:rFonts w:ascii="Arial" w:eastAsia="Times New Roman" w:hAnsi="Arial" w:cs="Arial"/>
          <w:b/>
          <w:lang w:eastAsia="en-GB"/>
        </w:rPr>
        <w:tab/>
      </w:r>
      <w:r w:rsidR="00811FB9" w:rsidRPr="00455FC1">
        <w:rPr>
          <w:rFonts w:ascii="Arial" w:eastAsia="Times New Roman" w:hAnsi="Arial" w:cs="Arial"/>
          <w:b/>
          <w:u w:val="single"/>
          <w:lang w:eastAsia="en-GB"/>
        </w:rPr>
        <w:t>ISSUES</w:t>
      </w:r>
    </w:p>
    <w:p w14:paraId="6022882F" w14:textId="27CF6A23" w:rsidR="0099234A" w:rsidRPr="00455FC1" w:rsidRDefault="0099234A" w:rsidP="0034711B">
      <w:pPr>
        <w:spacing w:after="0" w:line="276" w:lineRule="auto"/>
        <w:jc w:val="both"/>
        <w:rPr>
          <w:rFonts w:ascii="Arial" w:eastAsia="Times New Roman" w:hAnsi="Arial" w:cs="Arial"/>
          <w:b/>
          <w:u w:val="single"/>
          <w:lang w:eastAsia="en-GB"/>
        </w:rPr>
      </w:pPr>
    </w:p>
    <w:p w14:paraId="1EFA9913" w14:textId="77777777" w:rsidR="0034711B" w:rsidRPr="00455FC1" w:rsidRDefault="0099234A" w:rsidP="0034711B">
      <w:pPr>
        <w:pStyle w:val="Default"/>
        <w:ind w:left="709" w:hanging="709"/>
        <w:jc w:val="both"/>
        <w:rPr>
          <w:color w:val="auto"/>
          <w:sz w:val="22"/>
          <w:szCs w:val="22"/>
        </w:rPr>
      </w:pPr>
      <w:r w:rsidRPr="00455FC1">
        <w:rPr>
          <w:color w:val="auto"/>
          <w:sz w:val="22"/>
          <w:szCs w:val="22"/>
        </w:rPr>
        <w:t>2.1</w:t>
      </w:r>
      <w:r w:rsidRPr="00455FC1">
        <w:rPr>
          <w:color w:val="auto"/>
          <w:sz w:val="22"/>
          <w:szCs w:val="22"/>
        </w:rPr>
        <w:tab/>
      </w:r>
      <w:r w:rsidR="0034711B" w:rsidRPr="00455FC1">
        <w:rPr>
          <w:color w:val="auto"/>
          <w:sz w:val="22"/>
          <w:szCs w:val="22"/>
        </w:rPr>
        <w:t>The document: “Well-maintained Highways - Code of Practice for Maintenance Management”, and the Institute of Civil Engineers’ publication “Design and Practice Guides - Highway Winter Maintenance”, provide detailed professional guidance in the delivery and management of winter services. The guidance states that a risk-based approach should be utilised to define treatment routes for carriageways, cycle routes and footways for pre-treatment and snow conditions, based on the general maintenance hierarchy but adapted to take account factors identified within this code.</w:t>
      </w:r>
    </w:p>
    <w:p w14:paraId="3E59B437" w14:textId="77777777" w:rsidR="0034711B" w:rsidRPr="00455FC1" w:rsidRDefault="0034711B" w:rsidP="0034711B">
      <w:pPr>
        <w:pStyle w:val="Default"/>
        <w:ind w:left="709" w:hanging="709"/>
        <w:jc w:val="both"/>
        <w:rPr>
          <w:color w:val="auto"/>
          <w:sz w:val="22"/>
          <w:szCs w:val="22"/>
        </w:rPr>
      </w:pPr>
    </w:p>
    <w:p w14:paraId="21147292" w14:textId="30362BA2" w:rsidR="0034711B" w:rsidRPr="00455FC1" w:rsidRDefault="0034711B" w:rsidP="00C77AD1">
      <w:pPr>
        <w:pStyle w:val="Default"/>
        <w:ind w:left="709" w:hanging="709"/>
        <w:jc w:val="both"/>
        <w:rPr>
          <w:color w:val="auto"/>
          <w:sz w:val="22"/>
          <w:szCs w:val="22"/>
        </w:rPr>
      </w:pPr>
      <w:r w:rsidRPr="00455FC1">
        <w:rPr>
          <w:color w:val="auto"/>
          <w:sz w:val="22"/>
          <w:szCs w:val="22"/>
        </w:rPr>
        <w:t>2.2</w:t>
      </w:r>
      <w:r w:rsidRPr="00455FC1">
        <w:rPr>
          <w:color w:val="auto"/>
          <w:sz w:val="22"/>
          <w:szCs w:val="22"/>
        </w:rPr>
        <w:tab/>
        <w:t>Subsequently, following national guidance and best practice, in 2020, the council initiated a full risk assessment of the entire highway network within the borough. The findings of this assessment w</w:t>
      </w:r>
      <w:r w:rsidR="00C77AD1" w:rsidRPr="00455FC1">
        <w:rPr>
          <w:color w:val="auto"/>
          <w:sz w:val="22"/>
          <w:szCs w:val="22"/>
        </w:rPr>
        <w:t>ere</w:t>
      </w:r>
      <w:r w:rsidRPr="00455FC1">
        <w:rPr>
          <w:color w:val="auto"/>
          <w:sz w:val="22"/>
          <w:szCs w:val="22"/>
        </w:rPr>
        <w:t xml:space="preserve"> presented at </w:t>
      </w:r>
      <w:r w:rsidR="00C77AD1" w:rsidRPr="00455FC1">
        <w:rPr>
          <w:color w:val="auto"/>
          <w:sz w:val="22"/>
          <w:szCs w:val="22"/>
        </w:rPr>
        <w:t xml:space="preserve">two </w:t>
      </w:r>
      <w:r w:rsidRPr="00455FC1">
        <w:rPr>
          <w:sz w:val="22"/>
          <w:szCs w:val="22"/>
        </w:rPr>
        <w:t>Policy Development Group</w:t>
      </w:r>
      <w:r w:rsidR="006C6C32" w:rsidRPr="00455FC1">
        <w:rPr>
          <w:sz w:val="22"/>
          <w:szCs w:val="22"/>
        </w:rPr>
        <w:t xml:space="preserve"> (PDG)</w:t>
      </w:r>
      <w:r w:rsidR="00C77AD1" w:rsidRPr="00455FC1">
        <w:rPr>
          <w:sz w:val="22"/>
          <w:szCs w:val="22"/>
        </w:rPr>
        <w:t xml:space="preserve"> meetings</w:t>
      </w:r>
      <w:r w:rsidRPr="00455FC1">
        <w:rPr>
          <w:sz w:val="22"/>
          <w:szCs w:val="22"/>
        </w:rPr>
        <w:t xml:space="preserve"> on 8</w:t>
      </w:r>
      <w:r w:rsidR="00C77AD1" w:rsidRPr="00455FC1">
        <w:rPr>
          <w:sz w:val="22"/>
          <w:szCs w:val="22"/>
        </w:rPr>
        <w:t>th</w:t>
      </w:r>
      <w:r w:rsidRPr="00455FC1">
        <w:rPr>
          <w:sz w:val="22"/>
          <w:szCs w:val="22"/>
        </w:rPr>
        <w:t xml:space="preserve"> October 2020 and 7</w:t>
      </w:r>
      <w:r w:rsidR="00C77AD1" w:rsidRPr="00455FC1">
        <w:rPr>
          <w:sz w:val="22"/>
          <w:szCs w:val="22"/>
        </w:rPr>
        <w:t>th</w:t>
      </w:r>
      <w:r w:rsidRPr="00455FC1">
        <w:rPr>
          <w:sz w:val="22"/>
          <w:szCs w:val="22"/>
        </w:rPr>
        <w:t xml:space="preserve"> July 2021</w:t>
      </w:r>
      <w:r w:rsidR="00C77AD1" w:rsidRPr="00455FC1">
        <w:rPr>
          <w:sz w:val="22"/>
          <w:szCs w:val="22"/>
        </w:rPr>
        <w:t>,</w:t>
      </w:r>
      <w:r w:rsidRPr="00455FC1">
        <w:rPr>
          <w:sz w:val="22"/>
          <w:szCs w:val="22"/>
        </w:rPr>
        <w:t xml:space="preserve"> to discuss and comment on the risk-based approach for developing future treatment routes. </w:t>
      </w:r>
    </w:p>
    <w:p w14:paraId="5B278C3E" w14:textId="287C148C" w:rsidR="0099234A" w:rsidRPr="00455FC1" w:rsidRDefault="0099234A" w:rsidP="008B576D">
      <w:pPr>
        <w:spacing w:after="0" w:line="276" w:lineRule="auto"/>
        <w:rPr>
          <w:rFonts w:ascii="Arial" w:eastAsia="Times New Roman" w:hAnsi="Arial" w:cs="Arial"/>
          <w:bCs/>
          <w:lang w:eastAsia="en-GB"/>
        </w:rPr>
      </w:pPr>
    </w:p>
    <w:p w14:paraId="3D3CFCA0" w14:textId="77777777" w:rsidR="00F43F17" w:rsidRPr="00455FC1" w:rsidRDefault="00F43F17" w:rsidP="008B576D">
      <w:pPr>
        <w:pStyle w:val="ListParagraph"/>
        <w:spacing w:after="0" w:line="276" w:lineRule="auto"/>
        <w:ind w:left="0"/>
        <w:rPr>
          <w:rFonts w:ascii="Arial" w:eastAsia="Times New Roman" w:hAnsi="Arial" w:cs="Arial"/>
          <w:b/>
          <w:u w:val="single"/>
          <w:lang w:eastAsia="en-GB"/>
        </w:rPr>
      </w:pPr>
    </w:p>
    <w:p w14:paraId="1DD6B041" w14:textId="55D1A207" w:rsidR="00064C0D" w:rsidRPr="00455FC1" w:rsidRDefault="00064C0D" w:rsidP="008B576D">
      <w:pPr>
        <w:spacing w:after="0" w:line="276" w:lineRule="auto"/>
        <w:rPr>
          <w:rFonts w:ascii="Arial" w:eastAsia="Times New Roman" w:hAnsi="Arial" w:cs="Arial"/>
          <w:bCs/>
          <w:lang w:eastAsia="en-GB"/>
        </w:rPr>
      </w:pPr>
    </w:p>
    <w:p w14:paraId="50347DF0" w14:textId="77777777" w:rsidR="00811FB9" w:rsidRPr="00455FC1" w:rsidRDefault="00811FB9" w:rsidP="00CB035D">
      <w:pPr>
        <w:spacing w:after="0" w:line="276" w:lineRule="auto"/>
        <w:rPr>
          <w:rFonts w:ascii="Arial" w:eastAsia="Times New Roman" w:hAnsi="Arial" w:cs="Arial"/>
          <w:bCs/>
          <w:lang w:eastAsia="en-GB"/>
        </w:rPr>
      </w:pPr>
    </w:p>
    <w:p w14:paraId="08D02F3E" w14:textId="1016CB54" w:rsidR="00811FB9" w:rsidRPr="00455FC1" w:rsidRDefault="00C77AD1" w:rsidP="006C6C32">
      <w:pPr>
        <w:spacing w:after="0" w:line="276" w:lineRule="auto"/>
        <w:jc w:val="both"/>
        <w:rPr>
          <w:rFonts w:ascii="Arial" w:eastAsia="Times New Roman" w:hAnsi="Arial" w:cs="Arial"/>
          <w:b/>
          <w:u w:val="single"/>
          <w:lang w:eastAsia="en-GB"/>
        </w:rPr>
      </w:pPr>
      <w:r w:rsidRPr="00455FC1">
        <w:rPr>
          <w:rFonts w:ascii="Arial" w:eastAsia="Times New Roman" w:hAnsi="Arial" w:cs="Arial"/>
          <w:b/>
          <w:lang w:eastAsia="en-GB"/>
        </w:rPr>
        <w:t>3.0</w:t>
      </w:r>
      <w:r w:rsidRPr="00455FC1">
        <w:rPr>
          <w:rFonts w:ascii="Arial" w:eastAsia="Times New Roman" w:hAnsi="Arial" w:cs="Arial"/>
          <w:b/>
          <w:lang w:eastAsia="en-GB"/>
        </w:rPr>
        <w:tab/>
      </w:r>
      <w:r w:rsidR="008B576D" w:rsidRPr="00455FC1">
        <w:rPr>
          <w:rFonts w:ascii="Arial" w:eastAsia="Times New Roman" w:hAnsi="Arial" w:cs="Arial"/>
          <w:b/>
          <w:u w:val="single"/>
          <w:lang w:eastAsia="en-GB"/>
        </w:rPr>
        <w:t>PROPOSAL FOR CHANGE</w:t>
      </w:r>
    </w:p>
    <w:p w14:paraId="55830997" w14:textId="1F13C8EA" w:rsidR="00C77AD1" w:rsidRPr="00455FC1" w:rsidRDefault="00C77AD1" w:rsidP="006C6C32">
      <w:pPr>
        <w:spacing w:after="0" w:line="276" w:lineRule="auto"/>
        <w:jc w:val="both"/>
        <w:rPr>
          <w:rFonts w:ascii="Arial" w:eastAsia="Times New Roman" w:hAnsi="Arial" w:cs="Arial"/>
          <w:b/>
          <w:u w:val="single"/>
          <w:lang w:eastAsia="en-GB"/>
        </w:rPr>
      </w:pPr>
    </w:p>
    <w:p w14:paraId="28E62D0B" w14:textId="0251437C" w:rsidR="005E793B" w:rsidRPr="00455FC1" w:rsidRDefault="00C77AD1" w:rsidP="006C6C32">
      <w:pPr>
        <w:ind w:left="709" w:hanging="709"/>
        <w:jc w:val="both"/>
        <w:rPr>
          <w:rFonts w:ascii="Arial" w:hAnsi="Arial" w:cs="Arial"/>
        </w:rPr>
      </w:pPr>
      <w:r w:rsidRPr="00455FC1">
        <w:rPr>
          <w:rFonts w:ascii="Arial" w:eastAsia="Times New Roman" w:hAnsi="Arial" w:cs="Arial"/>
          <w:bCs/>
          <w:lang w:eastAsia="en-GB"/>
        </w:rPr>
        <w:t>3.1</w:t>
      </w:r>
      <w:r w:rsidRPr="00455FC1">
        <w:rPr>
          <w:rFonts w:ascii="Arial" w:eastAsia="Times New Roman" w:hAnsi="Arial" w:cs="Arial"/>
          <w:bCs/>
          <w:lang w:eastAsia="en-GB"/>
        </w:rPr>
        <w:tab/>
      </w:r>
      <w:r w:rsidR="006C6C32" w:rsidRPr="00455FC1">
        <w:rPr>
          <w:rFonts w:ascii="Arial" w:eastAsia="Times New Roman" w:hAnsi="Arial" w:cs="Arial"/>
          <w:bCs/>
          <w:lang w:eastAsia="en-GB"/>
        </w:rPr>
        <w:t xml:space="preserve">Following discussions with the PDG, it is proposed </w:t>
      </w:r>
      <w:r w:rsidR="005E793B" w:rsidRPr="00455FC1">
        <w:rPr>
          <w:rFonts w:ascii="Arial" w:hAnsi="Arial" w:cs="Arial"/>
        </w:rPr>
        <w:t xml:space="preserve">to </w:t>
      </w:r>
      <w:r w:rsidR="006C6C32" w:rsidRPr="00455FC1">
        <w:rPr>
          <w:rFonts w:ascii="Arial" w:hAnsi="Arial" w:cs="Arial"/>
        </w:rPr>
        <w:t xml:space="preserve">adopt a delivery framework which </w:t>
      </w:r>
      <w:r w:rsidR="005E793B" w:rsidRPr="00455FC1">
        <w:rPr>
          <w:rFonts w:ascii="Arial" w:hAnsi="Arial" w:cs="Arial"/>
        </w:rPr>
        <w:t>define</w:t>
      </w:r>
      <w:r w:rsidR="006C6C32" w:rsidRPr="00455FC1">
        <w:rPr>
          <w:rFonts w:ascii="Arial" w:hAnsi="Arial" w:cs="Arial"/>
        </w:rPr>
        <w:t>s</w:t>
      </w:r>
      <w:r w:rsidR="005E793B" w:rsidRPr="00455FC1">
        <w:rPr>
          <w:rFonts w:ascii="Arial" w:hAnsi="Arial" w:cs="Arial"/>
        </w:rPr>
        <w:t xml:space="preserve"> the highway network into different risk categories</w:t>
      </w:r>
      <w:r w:rsidR="006C6C32" w:rsidRPr="00455FC1">
        <w:rPr>
          <w:rFonts w:ascii="Arial" w:hAnsi="Arial" w:cs="Arial"/>
        </w:rPr>
        <w:t>,</w:t>
      </w:r>
      <w:r w:rsidR="005E793B" w:rsidRPr="00455FC1">
        <w:rPr>
          <w:rFonts w:ascii="Arial" w:hAnsi="Arial" w:cs="Arial"/>
        </w:rPr>
        <w:t xml:space="preserve"> based on the general maintenance hierarchy and other factors which may be pertinent within the winter season.</w:t>
      </w:r>
      <w:r w:rsidR="006C6C32" w:rsidRPr="00455FC1">
        <w:rPr>
          <w:rFonts w:ascii="Arial" w:hAnsi="Arial" w:cs="Arial"/>
        </w:rPr>
        <w:t xml:space="preserve"> </w:t>
      </w:r>
      <w:r w:rsidR="005E793B" w:rsidRPr="00455FC1">
        <w:rPr>
          <w:rFonts w:ascii="Arial" w:hAnsi="Arial" w:cs="Arial"/>
        </w:rPr>
        <w:t xml:space="preserve">The highway risk categories provide the </w:t>
      </w:r>
      <w:r w:rsidR="006C6C32" w:rsidRPr="00455FC1">
        <w:rPr>
          <w:rFonts w:ascii="Arial" w:hAnsi="Arial" w:cs="Arial"/>
        </w:rPr>
        <w:t>council</w:t>
      </w:r>
      <w:r w:rsidR="005E793B" w:rsidRPr="00455FC1">
        <w:rPr>
          <w:rFonts w:ascii="Arial" w:hAnsi="Arial" w:cs="Arial"/>
        </w:rPr>
        <w:t xml:space="preserve"> with the framework to agree a treatment network based on its risk appetite, financial and resource constraints. These routes will</w:t>
      </w:r>
      <w:r w:rsidR="00094578">
        <w:rPr>
          <w:rFonts w:ascii="Arial" w:hAnsi="Arial" w:cs="Arial"/>
        </w:rPr>
        <w:t xml:space="preserve"> influence the council’s Winter Service P</w:t>
      </w:r>
      <w:r w:rsidR="00381E41">
        <w:rPr>
          <w:rFonts w:ascii="Arial" w:hAnsi="Arial" w:cs="Arial"/>
        </w:rPr>
        <w:t>olicy</w:t>
      </w:r>
      <w:r w:rsidR="00094578">
        <w:rPr>
          <w:rFonts w:ascii="Arial" w:hAnsi="Arial" w:cs="Arial"/>
        </w:rPr>
        <w:t xml:space="preserve"> in the near future</w:t>
      </w:r>
      <w:r w:rsidR="00381E41">
        <w:rPr>
          <w:rFonts w:ascii="Arial" w:hAnsi="Arial" w:cs="Arial"/>
        </w:rPr>
        <w:t>.</w:t>
      </w:r>
      <w:r w:rsidR="00094578">
        <w:rPr>
          <w:rFonts w:ascii="Arial" w:hAnsi="Arial" w:cs="Arial"/>
        </w:rPr>
        <w:t xml:space="preserve"> </w:t>
      </w:r>
    </w:p>
    <w:p w14:paraId="215AD8B0" w14:textId="73418F78" w:rsidR="005E793B" w:rsidRPr="00455FC1" w:rsidRDefault="006C6C32" w:rsidP="006C6C32">
      <w:pPr>
        <w:ind w:left="709" w:hanging="709"/>
        <w:jc w:val="both"/>
        <w:rPr>
          <w:rFonts w:ascii="Arial" w:hAnsi="Arial" w:cs="Arial"/>
        </w:rPr>
      </w:pPr>
      <w:r w:rsidRPr="00455FC1">
        <w:rPr>
          <w:rFonts w:ascii="Arial" w:hAnsi="Arial" w:cs="Arial"/>
        </w:rPr>
        <w:t>3.2</w:t>
      </w:r>
      <w:r w:rsidRPr="00455FC1">
        <w:rPr>
          <w:rFonts w:ascii="Arial" w:hAnsi="Arial" w:cs="Arial"/>
        </w:rPr>
        <w:tab/>
      </w:r>
      <w:r w:rsidR="005E793B" w:rsidRPr="00455FC1">
        <w:rPr>
          <w:rFonts w:ascii="Arial" w:hAnsi="Arial" w:cs="Arial"/>
        </w:rPr>
        <w:t xml:space="preserve">It is also important to consider a range of other important factors with regards </w:t>
      </w:r>
      <w:r w:rsidRPr="00455FC1">
        <w:rPr>
          <w:rFonts w:ascii="Arial" w:hAnsi="Arial" w:cs="Arial"/>
        </w:rPr>
        <w:t xml:space="preserve">to </w:t>
      </w:r>
      <w:r w:rsidR="005E793B" w:rsidRPr="00455FC1">
        <w:rPr>
          <w:rFonts w:ascii="Arial" w:hAnsi="Arial" w:cs="Arial"/>
        </w:rPr>
        <w:t xml:space="preserve">the treatment </w:t>
      </w:r>
      <w:r w:rsidRPr="00455FC1">
        <w:rPr>
          <w:rFonts w:ascii="Arial" w:hAnsi="Arial" w:cs="Arial"/>
        </w:rPr>
        <w:t xml:space="preserve">of the </w:t>
      </w:r>
      <w:r w:rsidR="005E793B" w:rsidRPr="00455FC1">
        <w:rPr>
          <w:rFonts w:ascii="Arial" w:hAnsi="Arial" w:cs="Arial"/>
        </w:rPr>
        <w:t>network</w:t>
      </w:r>
      <w:r w:rsidRPr="00455FC1">
        <w:rPr>
          <w:rFonts w:ascii="Arial" w:hAnsi="Arial" w:cs="Arial"/>
        </w:rPr>
        <w:t>. T</w:t>
      </w:r>
      <w:r w:rsidR="005E793B" w:rsidRPr="00455FC1">
        <w:rPr>
          <w:rFonts w:ascii="Arial" w:hAnsi="Arial" w:cs="Arial"/>
        </w:rPr>
        <w:t>hese are:</w:t>
      </w:r>
    </w:p>
    <w:p w14:paraId="35379BAC" w14:textId="77777777" w:rsidR="005E793B" w:rsidRPr="00455FC1" w:rsidRDefault="005E793B" w:rsidP="006C6C32">
      <w:pPr>
        <w:pStyle w:val="ListParagraph"/>
        <w:numPr>
          <w:ilvl w:val="0"/>
          <w:numId w:val="30"/>
        </w:numPr>
        <w:ind w:hanging="11"/>
        <w:jc w:val="both"/>
        <w:rPr>
          <w:rFonts w:ascii="Arial" w:hAnsi="Arial" w:cs="Arial"/>
        </w:rPr>
      </w:pPr>
      <w:r w:rsidRPr="00455FC1">
        <w:rPr>
          <w:rFonts w:ascii="Arial" w:hAnsi="Arial" w:cs="Arial"/>
        </w:rPr>
        <w:t>Response and treatment times for all carriageways</w:t>
      </w:r>
    </w:p>
    <w:p w14:paraId="315BF71E" w14:textId="77777777" w:rsidR="005E793B" w:rsidRPr="00455FC1" w:rsidRDefault="005E793B" w:rsidP="006C6C32">
      <w:pPr>
        <w:pStyle w:val="ListParagraph"/>
        <w:numPr>
          <w:ilvl w:val="0"/>
          <w:numId w:val="30"/>
        </w:numPr>
        <w:ind w:hanging="11"/>
        <w:jc w:val="both"/>
        <w:rPr>
          <w:rFonts w:ascii="Arial" w:hAnsi="Arial" w:cs="Arial"/>
        </w:rPr>
      </w:pPr>
      <w:r w:rsidRPr="00455FC1">
        <w:rPr>
          <w:rFonts w:ascii="Arial" w:hAnsi="Arial" w:cs="Arial"/>
        </w:rPr>
        <w:t>Allocation of plant, vehicles, equipment, and materials to routes</w:t>
      </w:r>
    </w:p>
    <w:p w14:paraId="30240760" w14:textId="2E483CBC" w:rsidR="005E793B" w:rsidRPr="00455FC1" w:rsidRDefault="005E793B" w:rsidP="006C6C32">
      <w:pPr>
        <w:pStyle w:val="ListParagraph"/>
        <w:numPr>
          <w:ilvl w:val="0"/>
          <w:numId w:val="30"/>
        </w:numPr>
        <w:ind w:hanging="11"/>
        <w:jc w:val="both"/>
        <w:rPr>
          <w:rFonts w:ascii="Arial" w:hAnsi="Arial" w:cs="Arial"/>
        </w:rPr>
      </w:pPr>
      <w:r w:rsidRPr="00455FC1">
        <w:rPr>
          <w:rFonts w:ascii="Arial" w:hAnsi="Arial" w:cs="Arial"/>
        </w:rPr>
        <w:t xml:space="preserve">Location and maintenance of </w:t>
      </w:r>
      <w:r w:rsidR="006C6C32" w:rsidRPr="00455FC1">
        <w:rPr>
          <w:rFonts w:ascii="Arial" w:hAnsi="Arial" w:cs="Arial"/>
        </w:rPr>
        <w:t>s</w:t>
      </w:r>
      <w:r w:rsidRPr="00455FC1">
        <w:rPr>
          <w:rFonts w:ascii="Arial" w:hAnsi="Arial" w:cs="Arial"/>
        </w:rPr>
        <w:t>alt bins</w:t>
      </w:r>
    </w:p>
    <w:p w14:paraId="713BC0AB" w14:textId="77777777" w:rsidR="005E793B" w:rsidRPr="00455FC1" w:rsidRDefault="005E793B" w:rsidP="006C6C32">
      <w:pPr>
        <w:pStyle w:val="ListParagraph"/>
        <w:numPr>
          <w:ilvl w:val="0"/>
          <w:numId w:val="30"/>
        </w:numPr>
        <w:ind w:hanging="11"/>
        <w:jc w:val="both"/>
        <w:rPr>
          <w:rFonts w:ascii="Arial" w:hAnsi="Arial" w:cs="Arial"/>
        </w:rPr>
      </w:pPr>
      <w:r w:rsidRPr="00455FC1">
        <w:rPr>
          <w:rFonts w:ascii="Arial" w:hAnsi="Arial" w:cs="Arial"/>
        </w:rPr>
        <w:t>Special sites or features</w:t>
      </w:r>
    </w:p>
    <w:p w14:paraId="570EC328" w14:textId="77E9B8D6" w:rsidR="006C6C32" w:rsidRPr="00455FC1" w:rsidRDefault="005E793B" w:rsidP="006C6C32">
      <w:pPr>
        <w:pStyle w:val="ListParagraph"/>
        <w:numPr>
          <w:ilvl w:val="0"/>
          <w:numId w:val="30"/>
        </w:numPr>
        <w:ind w:hanging="11"/>
        <w:jc w:val="both"/>
        <w:rPr>
          <w:rFonts w:ascii="Arial" w:hAnsi="Arial" w:cs="Arial"/>
        </w:rPr>
      </w:pPr>
      <w:r w:rsidRPr="00455FC1">
        <w:rPr>
          <w:rFonts w:ascii="Arial" w:hAnsi="Arial" w:cs="Arial"/>
        </w:rPr>
        <w:t>Consistency with neighbouring authorities</w:t>
      </w:r>
    </w:p>
    <w:p w14:paraId="5C64D676" w14:textId="77777777" w:rsidR="006C6C32" w:rsidRPr="00455FC1" w:rsidRDefault="006C6C32" w:rsidP="006C6C32">
      <w:pPr>
        <w:ind w:left="709"/>
        <w:jc w:val="both"/>
        <w:rPr>
          <w:rFonts w:ascii="Arial" w:hAnsi="Arial" w:cs="Arial"/>
        </w:rPr>
      </w:pPr>
    </w:p>
    <w:p w14:paraId="76E494D5" w14:textId="27F084AA" w:rsidR="005E793B" w:rsidRPr="00455FC1" w:rsidRDefault="006C6C32" w:rsidP="006C6C32">
      <w:pPr>
        <w:jc w:val="both"/>
        <w:rPr>
          <w:rFonts w:ascii="Arial" w:hAnsi="Arial" w:cs="Arial"/>
          <w:u w:val="single"/>
        </w:rPr>
      </w:pPr>
      <w:r w:rsidRPr="00455FC1">
        <w:rPr>
          <w:rFonts w:ascii="Arial" w:hAnsi="Arial" w:cs="Arial"/>
        </w:rPr>
        <w:tab/>
      </w:r>
      <w:r w:rsidR="005E793B" w:rsidRPr="00455FC1">
        <w:rPr>
          <w:rFonts w:ascii="Arial" w:hAnsi="Arial" w:cs="Arial"/>
          <w:u w:val="single"/>
        </w:rPr>
        <w:t xml:space="preserve">Prioritising our Highways – </w:t>
      </w:r>
      <w:r w:rsidRPr="00455FC1">
        <w:rPr>
          <w:rFonts w:ascii="Arial" w:hAnsi="Arial" w:cs="Arial"/>
          <w:u w:val="single"/>
        </w:rPr>
        <w:t>A</w:t>
      </w:r>
      <w:r w:rsidR="005E793B" w:rsidRPr="00455FC1">
        <w:rPr>
          <w:rFonts w:ascii="Arial" w:hAnsi="Arial" w:cs="Arial"/>
          <w:u w:val="single"/>
        </w:rPr>
        <w:t xml:space="preserve"> risk-based approach</w:t>
      </w:r>
    </w:p>
    <w:p w14:paraId="3A2EA71D" w14:textId="5EBB4DD7" w:rsidR="005E793B" w:rsidRPr="00455FC1" w:rsidRDefault="006C6C32" w:rsidP="006C6C32">
      <w:pPr>
        <w:ind w:left="709" w:hanging="709"/>
        <w:jc w:val="both"/>
        <w:rPr>
          <w:rFonts w:ascii="Arial" w:hAnsi="Arial" w:cs="Arial"/>
        </w:rPr>
      </w:pPr>
      <w:r w:rsidRPr="00455FC1">
        <w:rPr>
          <w:rFonts w:ascii="Arial" w:hAnsi="Arial" w:cs="Arial"/>
        </w:rPr>
        <w:t>3.3</w:t>
      </w:r>
      <w:r w:rsidRPr="00455FC1">
        <w:rPr>
          <w:rFonts w:ascii="Arial" w:hAnsi="Arial" w:cs="Arial"/>
        </w:rPr>
        <w:tab/>
      </w:r>
      <w:r w:rsidR="005E793B" w:rsidRPr="00455FC1">
        <w:rPr>
          <w:rFonts w:ascii="Arial" w:hAnsi="Arial" w:cs="Arial"/>
        </w:rPr>
        <w:t xml:space="preserve">It is beyond the resources of </w:t>
      </w:r>
      <w:r w:rsidRPr="00455FC1">
        <w:rPr>
          <w:rFonts w:ascii="Arial" w:hAnsi="Arial" w:cs="Arial"/>
        </w:rPr>
        <w:t>the council</w:t>
      </w:r>
      <w:r w:rsidR="005E793B" w:rsidRPr="00455FC1">
        <w:rPr>
          <w:rFonts w:ascii="Arial" w:hAnsi="Arial" w:cs="Arial"/>
        </w:rPr>
        <w:t xml:space="preserve"> to treat the entire highway network in winter conditions and therefore the prioritisation of routes must take place. A risk-based approach has been </w:t>
      </w:r>
      <w:r w:rsidRPr="00455FC1">
        <w:rPr>
          <w:rFonts w:ascii="Arial" w:hAnsi="Arial" w:cs="Arial"/>
        </w:rPr>
        <w:t xml:space="preserve">investigated, where </w:t>
      </w:r>
      <w:r w:rsidR="005E793B" w:rsidRPr="00455FC1">
        <w:rPr>
          <w:rFonts w:ascii="Arial" w:hAnsi="Arial" w:cs="Arial"/>
        </w:rPr>
        <w:t>every road</w:t>
      </w:r>
      <w:r w:rsidRPr="00455FC1">
        <w:rPr>
          <w:rFonts w:ascii="Arial" w:hAnsi="Arial" w:cs="Arial"/>
        </w:rPr>
        <w:t xml:space="preserve"> owned by the council,</w:t>
      </w:r>
      <w:r w:rsidR="005E793B" w:rsidRPr="00455FC1">
        <w:rPr>
          <w:rFonts w:ascii="Arial" w:hAnsi="Arial" w:cs="Arial"/>
        </w:rPr>
        <w:t xml:space="preserve"> has been</w:t>
      </w:r>
      <w:r w:rsidR="005E793B" w:rsidRPr="00455FC1">
        <w:rPr>
          <w:rFonts w:ascii="Arial" w:hAnsi="Arial" w:cs="Arial"/>
          <w:color w:val="FF0000"/>
        </w:rPr>
        <w:t xml:space="preserve"> </w:t>
      </w:r>
      <w:r w:rsidR="005E793B" w:rsidRPr="00455FC1">
        <w:rPr>
          <w:rFonts w:ascii="Arial" w:hAnsi="Arial" w:cs="Arial"/>
        </w:rPr>
        <w:t>assessed and placed within a specific category.</w:t>
      </w:r>
    </w:p>
    <w:p w14:paraId="2ACDE791" w14:textId="6BBFB080" w:rsidR="005E793B" w:rsidRPr="00455FC1" w:rsidRDefault="006C6C32" w:rsidP="006C6C32">
      <w:pPr>
        <w:ind w:left="709" w:hanging="709"/>
        <w:jc w:val="both"/>
        <w:rPr>
          <w:rFonts w:ascii="Arial" w:hAnsi="Arial" w:cs="Arial"/>
        </w:rPr>
      </w:pPr>
      <w:r w:rsidRPr="00455FC1">
        <w:rPr>
          <w:rFonts w:ascii="Arial" w:hAnsi="Arial" w:cs="Arial"/>
        </w:rPr>
        <w:t>3.4</w:t>
      </w:r>
      <w:r w:rsidRPr="00455FC1">
        <w:rPr>
          <w:rFonts w:ascii="Arial" w:hAnsi="Arial" w:cs="Arial"/>
        </w:rPr>
        <w:tab/>
      </w:r>
      <w:r w:rsidR="005E793B" w:rsidRPr="00455FC1">
        <w:rPr>
          <w:rFonts w:ascii="Arial" w:hAnsi="Arial" w:cs="Arial"/>
        </w:rPr>
        <w:t xml:space="preserve">It is important to note that classifying highways into risk categories is complex and not an exact science, therefore in some cases a balanced approach will be needed.  </w:t>
      </w:r>
    </w:p>
    <w:p w14:paraId="3C5C909E" w14:textId="0FE33F81" w:rsidR="00455FC1" w:rsidRPr="00455FC1" w:rsidRDefault="006C6C32" w:rsidP="00455FC1">
      <w:pPr>
        <w:ind w:left="709" w:hanging="709"/>
        <w:jc w:val="both"/>
        <w:rPr>
          <w:rFonts w:ascii="Arial" w:hAnsi="Arial" w:cs="Arial"/>
        </w:rPr>
      </w:pPr>
      <w:r w:rsidRPr="00455FC1">
        <w:rPr>
          <w:rFonts w:ascii="Arial" w:hAnsi="Arial" w:cs="Arial"/>
        </w:rPr>
        <w:t>3.5</w:t>
      </w:r>
      <w:r w:rsidRPr="00455FC1">
        <w:rPr>
          <w:rFonts w:ascii="Arial" w:hAnsi="Arial" w:cs="Arial"/>
        </w:rPr>
        <w:tab/>
      </w:r>
      <w:r w:rsidR="005E793B" w:rsidRPr="00455FC1">
        <w:rPr>
          <w:rFonts w:ascii="Arial" w:hAnsi="Arial" w:cs="Arial"/>
        </w:rPr>
        <w:t xml:space="preserve">Given </w:t>
      </w:r>
      <w:r w:rsidRPr="00455FC1">
        <w:rPr>
          <w:rFonts w:ascii="Arial" w:hAnsi="Arial" w:cs="Arial"/>
        </w:rPr>
        <w:t>the council’s</w:t>
      </w:r>
      <w:r w:rsidR="005E793B" w:rsidRPr="00455FC1">
        <w:rPr>
          <w:rFonts w:ascii="Arial" w:hAnsi="Arial" w:cs="Arial"/>
        </w:rPr>
        <w:t xml:space="preserve"> current financial and resource </w:t>
      </w:r>
      <w:r w:rsidRPr="00455FC1">
        <w:rPr>
          <w:rFonts w:ascii="Arial" w:hAnsi="Arial" w:cs="Arial"/>
        </w:rPr>
        <w:t>challenges</w:t>
      </w:r>
      <w:r w:rsidR="005E793B" w:rsidRPr="00455FC1">
        <w:rPr>
          <w:rFonts w:ascii="Arial" w:hAnsi="Arial" w:cs="Arial"/>
        </w:rPr>
        <w:t xml:space="preserve"> and the </w:t>
      </w:r>
      <w:r w:rsidRPr="00455FC1">
        <w:rPr>
          <w:rFonts w:ascii="Arial" w:hAnsi="Arial" w:cs="Arial"/>
        </w:rPr>
        <w:t>desire to be consistent</w:t>
      </w:r>
      <w:r w:rsidR="005E793B" w:rsidRPr="00455FC1">
        <w:rPr>
          <w:rFonts w:ascii="Arial" w:hAnsi="Arial" w:cs="Arial"/>
        </w:rPr>
        <w:t xml:space="preserve"> with neighbouring authorities</w:t>
      </w:r>
      <w:r w:rsidRPr="00455FC1">
        <w:rPr>
          <w:rFonts w:ascii="Arial" w:hAnsi="Arial" w:cs="Arial"/>
        </w:rPr>
        <w:t>,</w:t>
      </w:r>
      <w:r w:rsidR="005E793B" w:rsidRPr="00455FC1">
        <w:rPr>
          <w:rFonts w:ascii="Arial" w:hAnsi="Arial" w:cs="Arial"/>
        </w:rPr>
        <w:t xml:space="preserve"> </w:t>
      </w:r>
      <w:r w:rsidRPr="00455FC1">
        <w:rPr>
          <w:rFonts w:ascii="Arial" w:hAnsi="Arial" w:cs="Arial"/>
        </w:rPr>
        <w:t>five</w:t>
      </w:r>
      <w:r w:rsidR="005E793B" w:rsidRPr="00455FC1">
        <w:rPr>
          <w:rFonts w:ascii="Arial" w:hAnsi="Arial" w:cs="Arial"/>
        </w:rPr>
        <w:t xml:space="preserve"> risk categories of highway which should be treated</w:t>
      </w:r>
      <w:r w:rsidR="00455FC1" w:rsidRPr="00455FC1">
        <w:rPr>
          <w:rFonts w:ascii="Arial" w:hAnsi="Arial" w:cs="Arial"/>
        </w:rPr>
        <w:t xml:space="preserve"> is proposed.</w:t>
      </w:r>
      <w:r w:rsidR="005E793B" w:rsidRPr="00455FC1">
        <w:rPr>
          <w:rFonts w:ascii="Arial" w:hAnsi="Arial" w:cs="Arial"/>
        </w:rPr>
        <w:t xml:space="preserve"> Table 1</w:t>
      </w:r>
      <w:r w:rsidR="00455FC1" w:rsidRPr="00455FC1">
        <w:rPr>
          <w:rFonts w:ascii="Arial" w:hAnsi="Arial" w:cs="Arial"/>
        </w:rPr>
        <w:t xml:space="preserve"> below outlines these categories</w:t>
      </w:r>
      <w:r w:rsidR="005E793B" w:rsidRPr="00455FC1">
        <w:rPr>
          <w:rFonts w:ascii="Arial" w:hAnsi="Arial" w:cs="Arial"/>
        </w:rPr>
        <w:t xml:space="preserve">.  </w:t>
      </w:r>
    </w:p>
    <w:p w14:paraId="4FDE11D8" w14:textId="77777777" w:rsidR="00455FC1" w:rsidRPr="00455FC1" w:rsidRDefault="00455FC1" w:rsidP="006C6C32">
      <w:pPr>
        <w:jc w:val="both"/>
        <w:rPr>
          <w:rFonts w:ascii="Arial" w:hAnsi="Arial" w:cs="Arial"/>
        </w:rPr>
      </w:pPr>
      <w:r w:rsidRPr="00455FC1">
        <w:rPr>
          <w:rFonts w:ascii="Arial" w:hAnsi="Arial" w:cs="Arial"/>
        </w:rPr>
        <w:tab/>
      </w:r>
    </w:p>
    <w:p w14:paraId="0DEF7E62" w14:textId="155F75DF" w:rsidR="005E793B" w:rsidRPr="00455FC1" w:rsidRDefault="00455FC1" w:rsidP="006C6C32">
      <w:pPr>
        <w:jc w:val="both"/>
        <w:rPr>
          <w:rFonts w:ascii="Arial" w:hAnsi="Arial" w:cs="Arial"/>
          <w:u w:val="single"/>
        </w:rPr>
      </w:pPr>
      <w:r w:rsidRPr="00455FC1">
        <w:rPr>
          <w:rFonts w:ascii="Arial" w:hAnsi="Arial" w:cs="Arial"/>
        </w:rPr>
        <w:tab/>
      </w:r>
      <w:r w:rsidR="005E793B" w:rsidRPr="00455FC1">
        <w:rPr>
          <w:rFonts w:ascii="Arial" w:hAnsi="Arial" w:cs="Arial"/>
          <w:u w:val="single"/>
        </w:rPr>
        <w:t>Table 1 – Risk Categories</w:t>
      </w:r>
    </w:p>
    <w:tbl>
      <w:tblPr>
        <w:tblStyle w:val="TableGrid"/>
        <w:tblW w:w="0" w:type="auto"/>
        <w:tblInd w:w="704" w:type="dxa"/>
        <w:tblLook w:val="04A0" w:firstRow="1" w:lastRow="0" w:firstColumn="1" w:lastColumn="0" w:noHBand="0" w:noVBand="1"/>
      </w:tblPr>
      <w:tblGrid>
        <w:gridCol w:w="1134"/>
        <w:gridCol w:w="3272"/>
        <w:gridCol w:w="3816"/>
      </w:tblGrid>
      <w:tr w:rsidR="00455FC1" w:rsidRPr="00455FC1" w14:paraId="03B1BBA1" w14:textId="77777777" w:rsidTr="00455FC1">
        <w:trPr>
          <w:trHeight w:val="556"/>
        </w:trPr>
        <w:tc>
          <w:tcPr>
            <w:tcW w:w="1134" w:type="dxa"/>
            <w:shd w:val="clear" w:color="auto" w:fill="D9D9D9" w:themeFill="background1" w:themeFillShade="D9"/>
            <w:vAlign w:val="center"/>
          </w:tcPr>
          <w:p w14:paraId="21B10C9E" w14:textId="6963906E" w:rsidR="00455FC1" w:rsidRPr="00455FC1" w:rsidRDefault="00455FC1" w:rsidP="00455FC1">
            <w:pPr>
              <w:jc w:val="center"/>
              <w:rPr>
                <w:rFonts w:ascii="Arial" w:hAnsi="Arial" w:cs="Arial"/>
                <w:b/>
                <w:bCs/>
              </w:rPr>
            </w:pPr>
            <w:r w:rsidRPr="00455FC1">
              <w:rPr>
                <w:rFonts w:ascii="Arial" w:hAnsi="Arial" w:cs="Arial"/>
                <w:b/>
                <w:bCs/>
              </w:rPr>
              <w:t>Risk Level</w:t>
            </w:r>
          </w:p>
        </w:tc>
        <w:tc>
          <w:tcPr>
            <w:tcW w:w="3272" w:type="dxa"/>
            <w:shd w:val="clear" w:color="auto" w:fill="D9D9D9" w:themeFill="background1" w:themeFillShade="D9"/>
            <w:vAlign w:val="center"/>
          </w:tcPr>
          <w:p w14:paraId="37D02A0D" w14:textId="3A43DF20" w:rsidR="00455FC1" w:rsidRPr="00455FC1" w:rsidRDefault="00455FC1" w:rsidP="00455FC1">
            <w:pPr>
              <w:jc w:val="center"/>
              <w:rPr>
                <w:rFonts w:ascii="Arial" w:hAnsi="Arial" w:cs="Arial"/>
                <w:b/>
                <w:bCs/>
              </w:rPr>
            </w:pPr>
            <w:r w:rsidRPr="00455FC1">
              <w:rPr>
                <w:rFonts w:ascii="Arial" w:hAnsi="Arial" w:cs="Arial"/>
                <w:b/>
                <w:bCs/>
              </w:rPr>
              <w:t>Category Title</w:t>
            </w:r>
          </w:p>
        </w:tc>
        <w:tc>
          <w:tcPr>
            <w:tcW w:w="3816" w:type="dxa"/>
            <w:shd w:val="clear" w:color="auto" w:fill="D9D9D9" w:themeFill="background1" w:themeFillShade="D9"/>
            <w:vAlign w:val="center"/>
          </w:tcPr>
          <w:p w14:paraId="47EA1442" w14:textId="33722596" w:rsidR="00455FC1" w:rsidRPr="00455FC1" w:rsidRDefault="00455FC1" w:rsidP="00455FC1">
            <w:pPr>
              <w:jc w:val="center"/>
              <w:rPr>
                <w:rFonts w:ascii="Arial" w:hAnsi="Arial" w:cs="Arial"/>
                <w:b/>
                <w:bCs/>
              </w:rPr>
            </w:pPr>
            <w:r w:rsidRPr="00455FC1">
              <w:rPr>
                <w:rFonts w:ascii="Arial" w:hAnsi="Arial" w:cs="Arial"/>
                <w:b/>
                <w:bCs/>
              </w:rPr>
              <w:t>Category Description</w:t>
            </w:r>
          </w:p>
        </w:tc>
      </w:tr>
      <w:tr w:rsidR="00455FC1" w:rsidRPr="00455FC1" w14:paraId="2891E888" w14:textId="77777777" w:rsidTr="00455FC1">
        <w:trPr>
          <w:trHeight w:val="694"/>
        </w:trPr>
        <w:tc>
          <w:tcPr>
            <w:tcW w:w="1134" w:type="dxa"/>
            <w:shd w:val="clear" w:color="auto" w:fill="D9D9D9" w:themeFill="background1" w:themeFillShade="D9"/>
            <w:vAlign w:val="center"/>
          </w:tcPr>
          <w:p w14:paraId="7DFEF276" w14:textId="4247A959" w:rsidR="00455FC1" w:rsidRPr="00455FC1" w:rsidRDefault="00455FC1" w:rsidP="00455FC1">
            <w:pPr>
              <w:spacing w:after="0" w:line="240" w:lineRule="auto"/>
              <w:jc w:val="center"/>
              <w:rPr>
                <w:rFonts w:ascii="Arial" w:hAnsi="Arial" w:cs="Arial"/>
                <w:b/>
                <w:bCs/>
              </w:rPr>
            </w:pPr>
            <w:r w:rsidRPr="00455FC1">
              <w:rPr>
                <w:rFonts w:ascii="Arial" w:hAnsi="Arial" w:cs="Arial"/>
                <w:b/>
                <w:bCs/>
              </w:rPr>
              <w:t>1</w:t>
            </w:r>
          </w:p>
        </w:tc>
        <w:tc>
          <w:tcPr>
            <w:tcW w:w="3272" w:type="dxa"/>
            <w:vAlign w:val="center"/>
          </w:tcPr>
          <w:p w14:paraId="5477D3E6" w14:textId="203DCD70" w:rsidR="00455FC1" w:rsidRPr="00455FC1" w:rsidRDefault="00455FC1" w:rsidP="00455FC1">
            <w:pPr>
              <w:pStyle w:val="ListParagraph"/>
              <w:spacing w:after="0" w:line="240" w:lineRule="auto"/>
              <w:ind w:left="-14"/>
              <w:rPr>
                <w:rFonts w:ascii="Arial" w:hAnsi="Arial" w:cs="Arial"/>
              </w:rPr>
            </w:pPr>
            <w:r w:rsidRPr="00455FC1">
              <w:rPr>
                <w:rFonts w:ascii="Arial" w:hAnsi="Arial" w:cs="Arial"/>
              </w:rPr>
              <w:t>Resilient Network</w:t>
            </w:r>
          </w:p>
        </w:tc>
        <w:tc>
          <w:tcPr>
            <w:tcW w:w="3816" w:type="dxa"/>
            <w:vAlign w:val="center"/>
          </w:tcPr>
          <w:p w14:paraId="3BC8D040" w14:textId="59480FAF" w:rsidR="00455FC1" w:rsidRPr="00455FC1" w:rsidRDefault="00455FC1" w:rsidP="00455FC1">
            <w:pPr>
              <w:rPr>
                <w:rFonts w:ascii="Arial" w:hAnsi="Arial" w:cs="Arial"/>
              </w:rPr>
            </w:pPr>
            <w:r w:rsidRPr="00455FC1">
              <w:rPr>
                <w:rFonts w:ascii="Arial" w:hAnsi="Arial" w:cs="Arial"/>
              </w:rPr>
              <w:t>Largest traffic volumes, major routes, and critical infrastructure</w:t>
            </w:r>
            <w:r>
              <w:rPr>
                <w:rFonts w:ascii="Arial" w:hAnsi="Arial" w:cs="Arial"/>
              </w:rPr>
              <w:t>.</w:t>
            </w:r>
          </w:p>
        </w:tc>
      </w:tr>
      <w:tr w:rsidR="00455FC1" w:rsidRPr="00455FC1" w14:paraId="30A23E09" w14:textId="77777777" w:rsidTr="00455FC1">
        <w:tc>
          <w:tcPr>
            <w:tcW w:w="1134" w:type="dxa"/>
            <w:shd w:val="clear" w:color="auto" w:fill="D9D9D9" w:themeFill="background1" w:themeFillShade="D9"/>
            <w:vAlign w:val="center"/>
          </w:tcPr>
          <w:p w14:paraId="387228F0" w14:textId="51C4074C" w:rsidR="00455FC1" w:rsidRPr="00455FC1" w:rsidRDefault="00455FC1" w:rsidP="00455FC1">
            <w:pPr>
              <w:spacing w:after="0" w:line="240" w:lineRule="auto"/>
              <w:ind w:left="22"/>
              <w:jc w:val="center"/>
              <w:rPr>
                <w:rFonts w:ascii="Arial" w:hAnsi="Arial" w:cs="Arial"/>
                <w:b/>
                <w:bCs/>
              </w:rPr>
            </w:pPr>
            <w:r w:rsidRPr="00455FC1">
              <w:rPr>
                <w:rFonts w:ascii="Arial" w:hAnsi="Arial" w:cs="Arial"/>
                <w:b/>
                <w:bCs/>
              </w:rPr>
              <w:t>2</w:t>
            </w:r>
          </w:p>
        </w:tc>
        <w:tc>
          <w:tcPr>
            <w:tcW w:w="3272" w:type="dxa"/>
            <w:vAlign w:val="center"/>
          </w:tcPr>
          <w:p w14:paraId="00926547" w14:textId="38A8A296" w:rsidR="00455FC1" w:rsidRPr="00455FC1" w:rsidRDefault="00455FC1" w:rsidP="00455FC1">
            <w:pPr>
              <w:spacing w:after="0" w:line="240" w:lineRule="auto"/>
              <w:ind w:left="22"/>
              <w:rPr>
                <w:rFonts w:ascii="Arial" w:hAnsi="Arial" w:cs="Arial"/>
              </w:rPr>
            </w:pPr>
            <w:r w:rsidRPr="00455FC1">
              <w:rPr>
                <w:rFonts w:ascii="Arial" w:hAnsi="Arial" w:cs="Arial"/>
              </w:rPr>
              <w:t>Resilient Network and Classified Network</w:t>
            </w:r>
          </w:p>
        </w:tc>
        <w:tc>
          <w:tcPr>
            <w:tcW w:w="3816" w:type="dxa"/>
            <w:vAlign w:val="center"/>
          </w:tcPr>
          <w:p w14:paraId="4942BE3A" w14:textId="3C8E9E17" w:rsidR="00455FC1" w:rsidRPr="00455FC1" w:rsidRDefault="00455FC1" w:rsidP="00455FC1">
            <w:pPr>
              <w:rPr>
                <w:rFonts w:ascii="Arial" w:hAnsi="Arial" w:cs="Arial"/>
              </w:rPr>
            </w:pPr>
            <w:r w:rsidRPr="00455FC1">
              <w:rPr>
                <w:rFonts w:ascii="Arial" w:hAnsi="Arial" w:cs="Arial"/>
              </w:rPr>
              <w:t xml:space="preserve">Largest traffic volumes, importance to the people, economy, and public transport. </w:t>
            </w:r>
          </w:p>
        </w:tc>
      </w:tr>
      <w:tr w:rsidR="00455FC1" w:rsidRPr="00455FC1" w14:paraId="43FB4CED" w14:textId="77777777" w:rsidTr="00455FC1">
        <w:tc>
          <w:tcPr>
            <w:tcW w:w="1134" w:type="dxa"/>
            <w:shd w:val="clear" w:color="auto" w:fill="D9D9D9" w:themeFill="background1" w:themeFillShade="D9"/>
            <w:vAlign w:val="center"/>
          </w:tcPr>
          <w:p w14:paraId="2A4CE67C" w14:textId="1AEFAD36" w:rsidR="00455FC1" w:rsidRPr="00455FC1" w:rsidRDefault="00455FC1" w:rsidP="00455FC1">
            <w:pPr>
              <w:spacing w:after="0" w:line="240" w:lineRule="auto"/>
              <w:ind w:left="33"/>
              <w:jc w:val="center"/>
              <w:rPr>
                <w:rFonts w:ascii="Arial" w:hAnsi="Arial" w:cs="Arial"/>
                <w:b/>
                <w:bCs/>
              </w:rPr>
            </w:pPr>
            <w:r w:rsidRPr="00455FC1">
              <w:rPr>
                <w:rFonts w:ascii="Arial" w:hAnsi="Arial" w:cs="Arial"/>
                <w:b/>
                <w:bCs/>
              </w:rPr>
              <w:t>3</w:t>
            </w:r>
          </w:p>
        </w:tc>
        <w:tc>
          <w:tcPr>
            <w:tcW w:w="3272" w:type="dxa"/>
            <w:vAlign w:val="center"/>
          </w:tcPr>
          <w:p w14:paraId="5B32ADCB" w14:textId="0E994DDE" w:rsidR="00455FC1" w:rsidRPr="00455FC1" w:rsidRDefault="00455FC1" w:rsidP="00455FC1">
            <w:pPr>
              <w:spacing w:after="0" w:line="240" w:lineRule="auto"/>
              <w:ind w:left="22"/>
              <w:rPr>
                <w:rFonts w:ascii="Arial" w:hAnsi="Arial" w:cs="Arial"/>
              </w:rPr>
            </w:pPr>
            <w:r w:rsidRPr="00455FC1">
              <w:rPr>
                <w:rFonts w:ascii="Arial" w:hAnsi="Arial" w:cs="Arial"/>
              </w:rPr>
              <w:t>Above plus bus routes and critical infrastructure on steep roads (&gt;10%)</w:t>
            </w:r>
          </w:p>
        </w:tc>
        <w:tc>
          <w:tcPr>
            <w:tcW w:w="3816" w:type="dxa"/>
            <w:vAlign w:val="center"/>
          </w:tcPr>
          <w:p w14:paraId="2ED96A88" w14:textId="234EA171" w:rsidR="00455FC1" w:rsidRPr="00455FC1" w:rsidRDefault="00455FC1" w:rsidP="00455FC1">
            <w:pPr>
              <w:rPr>
                <w:rFonts w:ascii="Arial" w:hAnsi="Arial" w:cs="Arial"/>
              </w:rPr>
            </w:pPr>
            <w:r w:rsidRPr="00455FC1">
              <w:rPr>
                <w:rFonts w:ascii="Arial" w:hAnsi="Arial" w:cs="Arial"/>
              </w:rPr>
              <w:t>Likelihood of accidents increases on steep roads and importance of public transport</w:t>
            </w:r>
          </w:p>
        </w:tc>
      </w:tr>
      <w:tr w:rsidR="00455FC1" w:rsidRPr="00455FC1" w14:paraId="32920B8D" w14:textId="77777777" w:rsidTr="00455FC1">
        <w:tc>
          <w:tcPr>
            <w:tcW w:w="1134" w:type="dxa"/>
            <w:shd w:val="clear" w:color="auto" w:fill="D9D9D9" w:themeFill="background1" w:themeFillShade="D9"/>
            <w:vAlign w:val="center"/>
          </w:tcPr>
          <w:p w14:paraId="3613C287" w14:textId="1866D62C" w:rsidR="00455FC1" w:rsidRPr="00455FC1" w:rsidRDefault="00455FC1" w:rsidP="00455FC1">
            <w:pPr>
              <w:spacing w:after="0" w:line="240" w:lineRule="auto"/>
              <w:ind w:left="22"/>
              <w:jc w:val="center"/>
              <w:rPr>
                <w:rFonts w:ascii="Arial" w:hAnsi="Arial" w:cs="Arial"/>
                <w:b/>
                <w:bCs/>
              </w:rPr>
            </w:pPr>
            <w:r>
              <w:rPr>
                <w:rFonts w:ascii="Arial" w:hAnsi="Arial" w:cs="Arial"/>
                <w:b/>
                <w:bCs/>
              </w:rPr>
              <w:t>4</w:t>
            </w:r>
          </w:p>
        </w:tc>
        <w:tc>
          <w:tcPr>
            <w:tcW w:w="3272" w:type="dxa"/>
            <w:vAlign w:val="center"/>
          </w:tcPr>
          <w:p w14:paraId="1AC2EE8D" w14:textId="6332FCA9" w:rsidR="00455FC1" w:rsidRPr="00455FC1" w:rsidRDefault="00455FC1" w:rsidP="00455FC1">
            <w:pPr>
              <w:spacing w:after="0" w:line="240" w:lineRule="auto"/>
              <w:ind w:left="22"/>
              <w:rPr>
                <w:rFonts w:ascii="Arial" w:hAnsi="Arial" w:cs="Arial"/>
              </w:rPr>
            </w:pPr>
            <w:r w:rsidRPr="00455FC1">
              <w:rPr>
                <w:rFonts w:ascii="Arial" w:hAnsi="Arial" w:cs="Arial"/>
              </w:rPr>
              <w:t>Above plus bus routes and critical infrastructure on steep roads (&gt;10%)</w:t>
            </w:r>
          </w:p>
        </w:tc>
        <w:tc>
          <w:tcPr>
            <w:tcW w:w="3816" w:type="dxa"/>
            <w:vAlign w:val="center"/>
          </w:tcPr>
          <w:p w14:paraId="7BB21AED" w14:textId="146F57D6" w:rsidR="00455FC1" w:rsidRPr="00455FC1" w:rsidRDefault="00455FC1" w:rsidP="00455FC1">
            <w:pPr>
              <w:rPr>
                <w:rFonts w:ascii="Arial" w:hAnsi="Arial" w:cs="Arial"/>
              </w:rPr>
            </w:pPr>
            <w:r w:rsidRPr="00455FC1">
              <w:rPr>
                <w:rFonts w:ascii="Arial" w:hAnsi="Arial" w:cs="Arial"/>
              </w:rPr>
              <w:t xml:space="preserve">Minor steep roads serving </w:t>
            </w:r>
            <w:r w:rsidR="000D3DDB">
              <w:rPr>
                <w:rFonts w:ascii="Arial" w:hAnsi="Arial" w:cs="Arial"/>
              </w:rPr>
              <w:t>numerous</w:t>
            </w:r>
            <w:r w:rsidRPr="00455FC1">
              <w:rPr>
                <w:rFonts w:ascii="Arial" w:hAnsi="Arial" w:cs="Arial"/>
              </w:rPr>
              <w:t xml:space="preserve">  properties.</w:t>
            </w:r>
          </w:p>
        </w:tc>
      </w:tr>
      <w:tr w:rsidR="00455FC1" w:rsidRPr="00455FC1" w14:paraId="61284DF8" w14:textId="77777777" w:rsidTr="00455FC1">
        <w:tc>
          <w:tcPr>
            <w:tcW w:w="1134" w:type="dxa"/>
            <w:shd w:val="clear" w:color="auto" w:fill="D9D9D9" w:themeFill="background1" w:themeFillShade="D9"/>
            <w:vAlign w:val="center"/>
          </w:tcPr>
          <w:p w14:paraId="24F1936D" w14:textId="0F602A20" w:rsidR="00455FC1" w:rsidRPr="00455FC1" w:rsidRDefault="00455FC1" w:rsidP="00455FC1">
            <w:pPr>
              <w:spacing w:after="0" w:line="240" w:lineRule="auto"/>
              <w:ind w:left="22"/>
              <w:jc w:val="center"/>
              <w:rPr>
                <w:rFonts w:ascii="Arial" w:hAnsi="Arial" w:cs="Arial"/>
                <w:b/>
                <w:bCs/>
              </w:rPr>
            </w:pPr>
            <w:r>
              <w:rPr>
                <w:rFonts w:ascii="Arial" w:hAnsi="Arial" w:cs="Arial"/>
                <w:b/>
                <w:bCs/>
              </w:rPr>
              <w:lastRenderedPageBreak/>
              <w:t>5</w:t>
            </w:r>
          </w:p>
        </w:tc>
        <w:tc>
          <w:tcPr>
            <w:tcW w:w="3272" w:type="dxa"/>
            <w:vAlign w:val="center"/>
          </w:tcPr>
          <w:p w14:paraId="27D1DE7D" w14:textId="2F1A746F" w:rsidR="00455FC1" w:rsidRPr="00455FC1" w:rsidRDefault="00455FC1" w:rsidP="00455FC1">
            <w:pPr>
              <w:spacing w:after="0" w:line="240" w:lineRule="auto"/>
              <w:ind w:left="22"/>
              <w:rPr>
                <w:rFonts w:ascii="Arial" w:hAnsi="Arial" w:cs="Arial"/>
              </w:rPr>
            </w:pPr>
            <w:r w:rsidRPr="00455FC1">
              <w:rPr>
                <w:rFonts w:ascii="Arial" w:hAnsi="Arial" w:cs="Arial"/>
              </w:rPr>
              <w:t>Above plus remaining bus routes and access to critical infrastructure</w:t>
            </w:r>
          </w:p>
        </w:tc>
        <w:tc>
          <w:tcPr>
            <w:tcW w:w="3816" w:type="dxa"/>
            <w:vAlign w:val="center"/>
          </w:tcPr>
          <w:p w14:paraId="7C077BAB" w14:textId="0A193A10" w:rsidR="00455FC1" w:rsidRPr="00455FC1" w:rsidRDefault="00455FC1" w:rsidP="00455FC1">
            <w:pPr>
              <w:rPr>
                <w:rFonts w:ascii="Arial" w:hAnsi="Arial" w:cs="Arial"/>
              </w:rPr>
            </w:pPr>
            <w:r w:rsidRPr="00455FC1">
              <w:rPr>
                <w:rFonts w:ascii="Arial" w:hAnsi="Arial" w:cs="Arial"/>
              </w:rPr>
              <w:t>Moderate traffic volumes, impacts on the economy, importance of public transport</w:t>
            </w:r>
            <w:r>
              <w:rPr>
                <w:rFonts w:ascii="Arial" w:hAnsi="Arial" w:cs="Arial"/>
              </w:rPr>
              <w:t xml:space="preserve">. </w:t>
            </w:r>
            <w:r w:rsidRPr="00455FC1">
              <w:rPr>
                <w:rFonts w:ascii="Arial" w:hAnsi="Arial" w:cs="Arial"/>
              </w:rPr>
              <w:t xml:space="preserve">Critical infrastructure includes hospital, transport hubs, industrial estates, links near schools </w:t>
            </w:r>
          </w:p>
        </w:tc>
      </w:tr>
    </w:tbl>
    <w:p w14:paraId="6244083F" w14:textId="77777777" w:rsidR="005E793B" w:rsidRPr="00455FC1" w:rsidRDefault="005E793B" w:rsidP="006C6C32">
      <w:pPr>
        <w:jc w:val="both"/>
        <w:rPr>
          <w:rFonts w:ascii="Arial" w:hAnsi="Arial" w:cs="Arial"/>
        </w:rPr>
      </w:pPr>
    </w:p>
    <w:p w14:paraId="0368AAD9" w14:textId="51DD78EE" w:rsidR="00455FC1" w:rsidRDefault="00455FC1" w:rsidP="003C01B8">
      <w:pPr>
        <w:ind w:left="709" w:hanging="709"/>
        <w:jc w:val="both"/>
        <w:rPr>
          <w:rFonts w:ascii="Arial" w:hAnsi="Arial" w:cs="Arial"/>
        </w:rPr>
      </w:pPr>
      <w:r>
        <w:rPr>
          <w:rFonts w:ascii="Arial" w:hAnsi="Arial" w:cs="Arial"/>
        </w:rPr>
        <w:t>3.6</w:t>
      </w:r>
      <w:r>
        <w:rPr>
          <w:rFonts w:ascii="Arial" w:hAnsi="Arial" w:cs="Arial"/>
        </w:rPr>
        <w:tab/>
        <w:t xml:space="preserve">If the need arises to implement the </w:t>
      </w:r>
      <w:r w:rsidR="003C01B8">
        <w:rPr>
          <w:rFonts w:ascii="Arial" w:hAnsi="Arial" w:cs="Arial"/>
        </w:rPr>
        <w:t xml:space="preserve">framework, Table 2 </w:t>
      </w:r>
      <w:r w:rsidR="003C01B8" w:rsidRPr="00455FC1">
        <w:rPr>
          <w:rFonts w:ascii="Arial" w:hAnsi="Arial" w:cs="Arial"/>
        </w:rPr>
        <w:t>below highlights a hierarchy of treatment options</w:t>
      </w:r>
    </w:p>
    <w:p w14:paraId="1BCC0D05" w14:textId="77777777" w:rsidR="005E793B" w:rsidRPr="00455FC1" w:rsidRDefault="005E793B" w:rsidP="006C6C32">
      <w:pPr>
        <w:jc w:val="both"/>
        <w:rPr>
          <w:rFonts w:ascii="Arial" w:hAnsi="Arial" w:cs="Arial"/>
        </w:rPr>
      </w:pPr>
    </w:p>
    <w:p w14:paraId="7E1C32E2" w14:textId="0F7BD9EA" w:rsidR="005E793B" w:rsidRPr="00455FC1" w:rsidRDefault="003C01B8" w:rsidP="006C6C32">
      <w:pPr>
        <w:jc w:val="both"/>
        <w:rPr>
          <w:rFonts w:ascii="Arial" w:hAnsi="Arial" w:cs="Arial"/>
          <w:u w:val="single"/>
        </w:rPr>
      </w:pPr>
      <w:r w:rsidRPr="003C01B8">
        <w:rPr>
          <w:rFonts w:ascii="Arial" w:hAnsi="Arial" w:cs="Arial"/>
        </w:rPr>
        <w:tab/>
      </w:r>
      <w:r w:rsidR="005E793B" w:rsidRPr="00455FC1">
        <w:rPr>
          <w:rFonts w:ascii="Arial" w:hAnsi="Arial" w:cs="Arial"/>
          <w:u w:val="single"/>
        </w:rPr>
        <w:t xml:space="preserve">Table 2 – Treatment Options </w:t>
      </w:r>
    </w:p>
    <w:tbl>
      <w:tblPr>
        <w:tblStyle w:val="TableGrid"/>
        <w:tblW w:w="8288" w:type="dxa"/>
        <w:tblInd w:w="704" w:type="dxa"/>
        <w:tblLook w:val="04A0" w:firstRow="1" w:lastRow="0" w:firstColumn="1" w:lastColumn="0" w:noHBand="0" w:noVBand="1"/>
      </w:tblPr>
      <w:tblGrid>
        <w:gridCol w:w="1943"/>
        <w:gridCol w:w="1000"/>
        <w:gridCol w:w="1001"/>
        <w:gridCol w:w="1000"/>
        <w:gridCol w:w="1001"/>
        <w:gridCol w:w="1001"/>
        <w:gridCol w:w="1342"/>
      </w:tblGrid>
      <w:tr w:rsidR="003C01B8" w:rsidRPr="003C01B8" w14:paraId="3EF3F859" w14:textId="77777777" w:rsidTr="003C01B8">
        <w:tc>
          <w:tcPr>
            <w:tcW w:w="1943" w:type="dxa"/>
            <w:shd w:val="clear" w:color="auto" w:fill="D9D9D9" w:themeFill="background1" w:themeFillShade="D9"/>
            <w:vAlign w:val="center"/>
          </w:tcPr>
          <w:p w14:paraId="1AD8FF8A" w14:textId="77777777" w:rsidR="005E793B" w:rsidRPr="003C01B8" w:rsidRDefault="005E793B" w:rsidP="003C01B8">
            <w:pPr>
              <w:jc w:val="center"/>
              <w:rPr>
                <w:rFonts w:ascii="Arial" w:hAnsi="Arial" w:cs="Arial"/>
                <w:b/>
                <w:bCs/>
              </w:rPr>
            </w:pPr>
            <w:r w:rsidRPr="003C01B8">
              <w:rPr>
                <w:rFonts w:ascii="Arial" w:hAnsi="Arial" w:cs="Arial"/>
                <w:b/>
                <w:bCs/>
              </w:rPr>
              <w:t>Hierarchy of Treatment Options</w:t>
            </w:r>
          </w:p>
        </w:tc>
        <w:tc>
          <w:tcPr>
            <w:tcW w:w="1000" w:type="dxa"/>
            <w:shd w:val="clear" w:color="auto" w:fill="D9D9D9" w:themeFill="background1" w:themeFillShade="D9"/>
            <w:vAlign w:val="center"/>
          </w:tcPr>
          <w:p w14:paraId="11D0194B" w14:textId="71DF7562" w:rsidR="005E793B" w:rsidRPr="003C01B8" w:rsidRDefault="003C01B8" w:rsidP="003C01B8">
            <w:pPr>
              <w:jc w:val="center"/>
              <w:rPr>
                <w:rFonts w:ascii="Arial" w:hAnsi="Arial" w:cs="Arial"/>
                <w:b/>
                <w:bCs/>
              </w:rPr>
            </w:pPr>
            <w:r w:rsidRPr="003C01B8">
              <w:rPr>
                <w:rFonts w:ascii="Arial" w:hAnsi="Arial" w:cs="Arial"/>
                <w:b/>
                <w:bCs/>
              </w:rPr>
              <w:t>1</w:t>
            </w:r>
          </w:p>
        </w:tc>
        <w:tc>
          <w:tcPr>
            <w:tcW w:w="1001" w:type="dxa"/>
            <w:shd w:val="clear" w:color="auto" w:fill="D9D9D9" w:themeFill="background1" w:themeFillShade="D9"/>
            <w:vAlign w:val="center"/>
          </w:tcPr>
          <w:p w14:paraId="776702A6" w14:textId="24A71CCD" w:rsidR="005E793B" w:rsidRPr="003C01B8" w:rsidRDefault="003C01B8" w:rsidP="003C01B8">
            <w:pPr>
              <w:jc w:val="center"/>
              <w:rPr>
                <w:rFonts w:ascii="Arial" w:hAnsi="Arial" w:cs="Arial"/>
                <w:b/>
                <w:bCs/>
              </w:rPr>
            </w:pPr>
            <w:r w:rsidRPr="003C01B8">
              <w:rPr>
                <w:rFonts w:ascii="Arial" w:hAnsi="Arial" w:cs="Arial"/>
                <w:b/>
                <w:bCs/>
              </w:rPr>
              <w:t>2</w:t>
            </w:r>
          </w:p>
        </w:tc>
        <w:tc>
          <w:tcPr>
            <w:tcW w:w="1000" w:type="dxa"/>
            <w:shd w:val="clear" w:color="auto" w:fill="D9D9D9" w:themeFill="background1" w:themeFillShade="D9"/>
            <w:vAlign w:val="center"/>
          </w:tcPr>
          <w:p w14:paraId="45DD812E" w14:textId="3A08A30A" w:rsidR="005E793B" w:rsidRPr="003C01B8" w:rsidRDefault="003C01B8" w:rsidP="003C01B8">
            <w:pPr>
              <w:jc w:val="center"/>
              <w:rPr>
                <w:rFonts w:ascii="Arial" w:hAnsi="Arial" w:cs="Arial"/>
                <w:b/>
                <w:bCs/>
              </w:rPr>
            </w:pPr>
            <w:r w:rsidRPr="003C01B8">
              <w:rPr>
                <w:rFonts w:ascii="Arial" w:hAnsi="Arial" w:cs="Arial"/>
                <w:b/>
                <w:bCs/>
              </w:rPr>
              <w:t>3</w:t>
            </w:r>
          </w:p>
        </w:tc>
        <w:tc>
          <w:tcPr>
            <w:tcW w:w="1001" w:type="dxa"/>
            <w:shd w:val="clear" w:color="auto" w:fill="D9D9D9" w:themeFill="background1" w:themeFillShade="D9"/>
            <w:vAlign w:val="center"/>
          </w:tcPr>
          <w:p w14:paraId="5DB1AAAF" w14:textId="786383CE" w:rsidR="005E793B" w:rsidRPr="003C01B8" w:rsidRDefault="003C01B8" w:rsidP="003C01B8">
            <w:pPr>
              <w:jc w:val="center"/>
              <w:rPr>
                <w:rFonts w:ascii="Arial" w:hAnsi="Arial" w:cs="Arial"/>
                <w:b/>
                <w:bCs/>
              </w:rPr>
            </w:pPr>
            <w:r w:rsidRPr="003C01B8">
              <w:rPr>
                <w:rFonts w:ascii="Arial" w:hAnsi="Arial" w:cs="Arial"/>
                <w:b/>
                <w:bCs/>
              </w:rPr>
              <w:t>4</w:t>
            </w:r>
          </w:p>
        </w:tc>
        <w:tc>
          <w:tcPr>
            <w:tcW w:w="1001" w:type="dxa"/>
            <w:shd w:val="clear" w:color="auto" w:fill="D9D9D9" w:themeFill="background1" w:themeFillShade="D9"/>
            <w:vAlign w:val="center"/>
          </w:tcPr>
          <w:p w14:paraId="03EDE7C6" w14:textId="1CC4797D" w:rsidR="005E793B" w:rsidRPr="003C01B8" w:rsidRDefault="003C01B8" w:rsidP="003C01B8">
            <w:pPr>
              <w:jc w:val="center"/>
              <w:rPr>
                <w:rFonts w:ascii="Arial" w:hAnsi="Arial" w:cs="Arial"/>
                <w:b/>
                <w:bCs/>
              </w:rPr>
            </w:pPr>
            <w:r w:rsidRPr="003C01B8">
              <w:rPr>
                <w:rFonts w:ascii="Arial" w:hAnsi="Arial" w:cs="Arial"/>
                <w:b/>
                <w:bCs/>
              </w:rPr>
              <w:t>5</w:t>
            </w:r>
          </w:p>
        </w:tc>
        <w:tc>
          <w:tcPr>
            <w:tcW w:w="1342" w:type="dxa"/>
            <w:shd w:val="clear" w:color="auto" w:fill="D9D9D9" w:themeFill="background1" w:themeFillShade="D9"/>
            <w:vAlign w:val="center"/>
          </w:tcPr>
          <w:p w14:paraId="5799B650" w14:textId="2B6F3537" w:rsidR="005E793B" w:rsidRPr="003C01B8" w:rsidRDefault="005E793B" w:rsidP="003C01B8">
            <w:pPr>
              <w:jc w:val="center"/>
              <w:rPr>
                <w:rFonts w:ascii="Arial" w:hAnsi="Arial" w:cs="Arial"/>
                <w:b/>
                <w:bCs/>
              </w:rPr>
            </w:pPr>
            <w:r w:rsidRPr="003C01B8">
              <w:rPr>
                <w:rFonts w:ascii="Arial" w:hAnsi="Arial" w:cs="Arial"/>
                <w:b/>
                <w:bCs/>
              </w:rPr>
              <w:t xml:space="preserve">Approx. driven </w:t>
            </w:r>
            <w:r w:rsidR="003C01B8" w:rsidRPr="003C01B8">
              <w:rPr>
                <w:rFonts w:ascii="Arial" w:hAnsi="Arial" w:cs="Arial"/>
                <w:b/>
                <w:bCs/>
              </w:rPr>
              <w:t>l</w:t>
            </w:r>
            <w:r w:rsidRPr="003C01B8">
              <w:rPr>
                <w:rFonts w:ascii="Arial" w:hAnsi="Arial" w:cs="Arial"/>
                <w:b/>
                <w:bCs/>
              </w:rPr>
              <w:t>ength of highway</w:t>
            </w:r>
            <w:r w:rsidR="003C01B8" w:rsidRPr="003C01B8">
              <w:rPr>
                <w:rFonts w:ascii="Arial" w:hAnsi="Arial" w:cs="Arial"/>
                <w:b/>
                <w:bCs/>
              </w:rPr>
              <w:t xml:space="preserve"> (km</w:t>
            </w:r>
            <w:r w:rsidRPr="003C01B8">
              <w:rPr>
                <w:rFonts w:ascii="Arial" w:hAnsi="Arial" w:cs="Arial"/>
                <w:b/>
                <w:bCs/>
              </w:rPr>
              <w:t>)</w:t>
            </w:r>
          </w:p>
        </w:tc>
      </w:tr>
      <w:tr w:rsidR="003C01B8" w:rsidRPr="00455FC1" w14:paraId="6BCC807C" w14:textId="77777777" w:rsidTr="003C01B8">
        <w:tc>
          <w:tcPr>
            <w:tcW w:w="1943" w:type="dxa"/>
            <w:vAlign w:val="center"/>
          </w:tcPr>
          <w:p w14:paraId="308B4DA4" w14:textId="77777777" w:rsidR="003C01B8" w:rsidRPr="003C01B8" w:rsidRDefault="003C01B8" w:rsidP="003C01B8">
            <w:pPr>
              <w:spacing w:after="0" w:line="240" w:lineRule="auto"/>
              <w:ind w:left="33"/>
              <w:rPr>
                <w:rFonts w:ascii="Arial" w:hAnsi="Arial" w:cs="Arial"/>
              </w:rPr>
            </w:pPr>
            <w:r w:rsidRPr="003C01B8">
              <w:rPr>
                <w:rFonts w:ascii="Arial" w:hAnsi="Arial" w:cs="Arial"/>
              </w:rPr>
              <w:t>Current Risk appetite</w:t>
            </w:r>
          </w:p>
        </w:tc>
        <w:tc>
          <w:tcPr>
            <w:tcW w:w="1000" w:type="dxa"/>
            <w:vAlign w:val="center"/>
          </w:tcPr>
          <w:p w14:paraId="6E60E570" w14:textId="09818608"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6B77185F" w14:textId="5B3E8555" w:rsidR="003C01B8" w:rsidRPr="00455FC1" w:rsidRDefault="003C01B8" w:rsidP="003C01B8">
            <w:pPr>
              <w:jc w:val="center"/>
              <w:rPr>
                <w:rFonts w:ascii="Arial" w:hAnsi="Arial" w:cs="Arial"/>
              </w:rPr>
            </w:pPr>
            <w:r>
              <w:rPr>
                <w:rFonts w:ascii="Arial" w:hAnsi="Arial" w:cs="Arial"/>
              </w:rPr>
              <w:t>X</w:t>
            </w:r>
          </w:p>
        </w:tc>
        <w:tc>
          <w:tcPr>
            <w:tcW w:w="1000" w:type="dxa"/>
            <w:vAlign w:val="center"/>
          </w:tcPr>
          <w:p w14:paraId="30B6AA44" w14:textId="088DF848"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4C4C004D" w14:textId="497A92EF"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157FD313" w14:textId="7E63BE2D" w:rsidR="003C01B8" w:rsidRPr="00455FC1" w:rsidRDefault="003C01B8" w:rsidP="003C01B8">
            <w:pPr>
              <w:jc w:val="center"/>
              <w:rPr>
                <w:rFonts w:ascii="Arial" w:hAnsi="Arial" w:cs="Arial"/>
              </w:rPr>
            </w:pPr>
            <w:r>
              <w:rPr>
                <w:rFonts w:ascii="Arial" w:hAnsi="Arial" w:cs="Arial"/>
              </w:rPr>
              <w:t>X</w:t>
            </w:r>
          </w:p>
        </w:tc>
        <w:tc>
          <w:tcPr>
            <w:tcW w:w="1342" w:type="dxa"/>
            <w:vAlign w:val="center"/>
          </w:tcPr>
          <w:p w14:paraId="63D13433" w14:textId="77777777" w:rsidR="003C01B8" w:rsidRPr="00455FC1" w:rsidRDefault="003C01B8" w:rsidP="003C01B8">
            <w:pPr>
              <w:rPr>
                <w:rFonts w:ascii="Arial" w:hAnsi="Arial" w:cs="Arial"/>
              </w:rPr>
            </w:pPr>
            <w:r w:rsidRPr="00455FC1">
              <w:rPr>
                <w:rFonts w:ascii="Arial" w:hAnsi="Arial" w:cs="Arial"/>
              </w:rPr>
              <w:t>700</w:t>
            </w:r>
          </w:p>
        </w:tc>
      </w:tr>
      <w:tr w:rsidR="003C01B8" w:rsidRPr="00455FC1" w14:paraId="2852EB7D" w14:textId="77777777" w:rsidTr="003C01B8">
        <w:tc>
          <w:tcPr>
            <w:tcW w:w="1943" w:type="dxa"/>
            <w:vAlign w:val="center"/>
          </w:tcPr>
          <w:p w14:paraId="1F6A0DD5" w14:textId="77777777" w:rsidR="003C01B8" w:rsidRPr="003C01B8" w:rsidRDefault="003C01B8" w:rsidP="003C01B8">
            <w:pPr>
              <w:spacing w:after="0" w:line="240" w:lineRule="auto"/>
              <w:ind w:left="33"/>
              <w:rPr>
                <w:rFonts w:ascii="Arial" w:hAnsi="Arial" w:cs="Arial"/>
              </w:rPr>
            </w:pPr>
            <w:r w:rsidRPr="003C01B8">
              <w:rPr>
                <w:rFonts w:ascii="Arial" w:hAnsi="Arial" w:cs="Arial"/>
              </w:rPr>
              <w:t xml:space="preserve">Medium Risk </w:t>
            </w:r>
          </w:p>
        </w:tc>
        <w:tc>
          <w:tcPr>
            <w:tcW w:w="1000" w:type="dxa"/>
            <w:vAlign w:val="center"/>
          </w:tcPr>
          <w:p w14:paraId="475488F3" w14:textId="7BEA9E17"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2C491E6B" w14:textId="72BFDF26" w:rsidR="003C01B8" w:rsidRPr="00455FC1" w:rsidRDefault="003C01B8" w:rsidP="003C01B8">
            <w:pPr>
              <w:jc w:val="center"/>
              <w:rPr>
                <w:rFonts w:ascii="Arial" w:hAnsi="Arial" w:cs="Arial"/>
              </w:rPr>
            </w:pPr>
            <w:r>
              <w:rPr>
                <w:rFonts w:ascii="Arial" w:hAnsi="Arial" w:cs="Arial"/>
              </w:rPr>
              <w:t>X</w:t>
            </w:r>
          </w:p>
        </w:tc>
        <w:tc>
          <w:tcPr>
            <w:tcW w:w="1000" w:type="dxa"/>
            <w:vAlign w:val="center"/>
          </w:tcPr>
          <w:p w14:paraId="5FACCC34" w14:textId="45E0AC51"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690343B0" w14:textId="573F6E79"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3D48A1DD" w14:textId="77777777" w:rsidR="003C01B8" w:rsidRPr="00455FC1" w:rsidRDefault="003C01B8" w:rsidP="003C01B8">
            <w:pPr>
              <w:jc w:val="center"/>
              <w:rPr>
                <w:rFonts w:ascii="Arial" w:hAnsi="Arial" w:cs="Arial"/>
              </w:rPr>
            </w:pPr>
          </w:p>
        </w:tc>
        <w:tc>
          <w:tcPr>
            <w:tcW w:w="1342" w:type="dxa"/>
            <w:vAlign w:val="center"/>
          </w:tcPr>
          <w:p w14:paraId="26766D7C" w14:textId="77777777" w:rsidR="003C01B8" w:rsidRPr="00455FC1" w:rsidRDefault="003C01B8" w:rsidP="003C01B8">
            <w:pPr>
              <w:rPr>
                <w:rFonts w:ascii="Arial" w:hAnsi="Arial" w:cs="Arial"/>
              </w:rPr>
            </w:pPr>
            <w:r w:rsidRPr="00455FC1">
              <w:rPr>
                <w:rFonts w:ascii="Arial" w:hAnsi="Arial" w:cs="Arial"/>
              </w:rPr>
              <w:t>600</w:t>
            </w:r>
          </w:p>
        </w:tc>
      </w:tr>
      <w:tr w:rsidR="003C01B8" w:rsidRPr="00455FC1" w14:paraId="28311670" w14:textId="77777777" w:rsidTr="003C01B8">
        <w:trPr>
          <w:trHeight w:val="572"/>
        </w:trPr>
        <w:tc>
          <w:tcPr>
            <w:tcW w:w="1943" w:type="dxa"/>
            <w:vAlign w:val="center"/>
          </w:tcPr>
          <w:p w14:paraId="1020F228" w14:textId="77777777" w:rsidR="003C01B8" w:rsidRPr="003C01B8" w:rsidRDefault="003C01B8" w:rsidP="003C01B8">
            <w:pPr>
              <w:spacing w:after="0" w:line="240" w:lineRule="auto"/>
              <w:ind w:left="33"/>
              <w:rPr>
                <w:rFonts w:ascii="Arial" w:hAnsi="Arial" w:cs="Arial"/>
              </w:rPr>
            </w:pPr>
            <w:r w:rsidRPr="003C01B8">
              <w:rPr>
                <w:rFonts w:ascii="Arial" w:hAnsi="Arial" w:cs="Arial"/>
              </w:rPr>
              <w:t>High Risk</w:t>
            </w:r>
          </w:p>
        </w:tc>
        <w:tc>
          <w:tcPr>
            <w:tcW w:w="1000" w:type="dxa"/>
            <w:vAlign w:val="center"/>
          </w:tcPr>
          <w:p w14:paraId="4013FE30" w14:textId="36DF866E"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7BE9E89D" w14:textId="383509A5" w:rsidR="003C01B8" w:rsidRPr="00455FC1" w:rsidRDefault="003C01B8" w:rsidP="003C01B8">
            <w:pPr>
              <w:jc w:val="center"/>
              <w:rPr>
                <w:rFonts w:ascii="Arial" w:hAnsi="Arial" w:cs="Arial"/>
              </w:rPr>
            </w:pPr>
            <w:r>
              <w:rPr>
                <w:rFonts w:ascii="Arial" w:hAnsi="Arial" w:cs="Arial"/>
              </w:rPr>
              <w:t>X</w:t>
            </w:r>
          </w:p>
        </w:tc>
        <w:tc>
          <w:tcPr>
            <w:tcW w:w="1000" w:type="dxa"/>
            <w:vAlign w:val="center"/>
          </w:tcPr>
          <w:p w14:paraId="7479DE51" w14:textId="65BFD70E"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0252CC8E" w14:textId="77777777" w:rsidR="003C01B8" w:rsidRPr="00455FC1" w:rsidRDefault="003C01B8" w:rsidP="003C01B8">
            <w:pPr>
              <w:jc w:val="center"/>
              <w:rPr>
                <w:rFonts w:ascii="Arial" w:hAnsi="Arial" w:cs="Arial"/>
              </w:rPr>
            </w:pPr>
          </w:p>
        </w:tc>
        <w:tc>
          <w:tcPr>
            <w:tcW w:w="1001" w:type="dxa"/>
            <w:vAlign w:val="center"/>
          </w:tcPr>
          <w:p w14:paraId="3D7E1244" w14:textId="77777777" w:rsidR="003C01B8" w:rsidRPr="00455FC1" w:rsidRDefault="003C01B8" w:rsidP="003C01B8">
            <w:pPr>
              <w:jc w:val="center"/>
              <w:rPr>
                <w:rFonts w:ascii="Arial" w:hAnsi="Arial" w:cs="Arial"/>
              </w:rPr>
            </w:pPr>
          </w:p>
        </w:tc>
        <w:tc>
          <w:tcPr>
            <w:tcW w:w="1342" w:type="dxa"/>
            <w:vAlign w:val="center"/>
          </w:tcPr>
          <w:p w14:paraId="288F9AC4" w14:textId="77777777" w:rsidR="003C01B8" w:rsidRPr="00455FC1" w:rsidRDefault="003C01B8" w:rsidP="003C01B8">
            <w:pPr>
              <w:rPr>
                <w:rFonts w:ascii="Arial" w:hAnsi="Arial" w:cs="Arial"/>
              </w:rPr>
            </w:pPr>
            <w:r w:rsidRPr="00455FC1">
              <w:rPr>
                <w:rFonts w:ascii="Arial" w:hAnsi="Arial" w:cs="Arial"/>
              </w:rPr>
              <w:t>500</w:t>
            </w:r>
          </w:p>
        </w:tc>
      </w:tr>
      <w:tr w:rsidR="003C01B8" w:rsidRPr="00455FC1" w14:paraId="12B9493B" w14:textId="77777777" w:rsidTr="003C01B8">
        <w:tc>
          <w:tcPr>
            <w:tcW w:w="1943" w:type="dxa"/>
            <w:vAlign w:val="center"/>
          </w:tcPr>
          <w:p w14:paraId="7E369A3B" w14:textId="77777777" w:rsidR="003C01B8" w:rsidRPr="003C01B8" w:rsidRDefault="003C01B8" w:rsidP="003C01B8">
            <w:pPr>
              <w:spacing w:after="0" w:line="240" w:lineRule="auto"/>
              <w:rPr>
                <w:rFonts w:ascii="Arial" w:hAnsi="Arial" w:cs="Arial"/>
              </w:rPr>
            </w:pPr>
            <w:r w:rsidRPr="003C01B8">
              <w:rPr>
                <w:rFonts w:ascii="Arial" w:hAnsi="Arial" w:cs="Arial"/>
              </w:rPr>
              <w:t>Very High Risk</w:t>
            </w:r>
          </w:p>
        </w:tc>
        <w:tc>
          <w:tcPr>
            <w:tcW w:w="1000" w:type="dxa"/>
            <w:vAlign w:val="center"/>
          </w:tcPr>
          <w:p w14:paraId="7BDA8333" w14:textId="11EA8351" w:rsidR="003C01B8" w:rsidRPr="00455FC1" w:rsidRDefault="003C01B8" w:rsidP="003C01B8">
            <w:pPr>
              <w:jc w:val="center"/>
              <w:rPr>
                <w:rFonts w:ascii="Arial" w:hAnsi="Arial" w:cs="Arial"/>
              </w:rPr>
            </w:pPr>
            <w:r>
              <w:rPr>
                <w:rFonts w:ascii="Arial" w:hAnsi="Arial" w:cs="Arial"/>
              </w:rPr>
              <w:t>X</w:t>
            </w:r>
          </w:p>
        </w:tc>
        <w:tc>
          <w:tcPr>
            <w:tcW w:w="1001" w:type="dxa"/>
            <w:vAlign w:val="center"/>
          </w:tcPr>
          <w:p w14:paraId="08E844F3" w14:textId="77777777" w:rsidR="003C01B8" w:rsidRPr="00455FC1" w:rsidRDefault="003C01B8" w:rsidP="003C01B8">
            <w:pPr>
              <w:jc w:val="center"/>
              <w:rPr>
                <w:rFonts w:ascii="Arial" w:hAnsi="Arial" w:cs="Arial"/>
              </w:rPr>
            </w:pPr>
          </w:p>
        </w:tc>
        <w:tc>
          <w:tcPr>
            <w:tcW w:w="1000" w:type="dxa"/>
            <w:vAlign w:val="center"/>
          </w:tcPr>
          <w:p w14:paraId="51A9D6D9" w14:textId="77777777" w:rsidR="003C01B8" w:rsidRPr="00455FC1" w:rsidRDefault="003C01B8" w:rsidP="003C01B8">
            <w:pPr>
              <w:jc w:val="center"/>
              <w:rPr>
                <w:rFonts w:ascii="Arial" w:hAnsi="Arial" w:cs="Arial"/>
              </w:rPr>
            </w:pPr>
          </w:p>
        </w:tc>
        <w:tc>
          <w:tcPr>
            <w:tcW w:w="1001" w:type="dxa"/>
            <w:vAlign w:val="center"/>
          </w:tcPr>
          <w:p w14:paraId="7BA421FD" w14:textId="77777777" w:rsidR="003C01B8" w:rsidRPr="00455FC1" w:rsidRDefault="003C01B8" w:rsidP="003C01B8">
            <w:pPr>
              <w:jc w:val="center"/>
              <w:rPr>
                <w:rFonts w:ascii="Arial" w:hAnsi="Arial" w:cs="Arial"/>
              </w:rPr>
            </w:pPr>
          </w:p>
        </w:tc>
        <w:tc>
          <w:tcPr>
            <w:tcW w:w="1001" w:type="dxa"/>
            <w:vAlign w:val="center"/>
          </w:tcPr>
          <w:p w14:paraId="62B8DAF9" w14:textId="77777777" w:rsidR="003C01B8" w:rsidRPr="00455FC1" w:rsidRDefault="003C01B8" w:rsidP="003C01B8">
            <w:pPr>
              <w:jc w:val="center"/>
              <w:rPr>
                <w:rFonts w:ascii="Arial" w:hAnsi="Arial" w:cs="Arial"/>
              </w:rPr>
            </w:pPr>
          </w:p>
        </w:tc>
        <w:tc>
          <w:tcPr>
            <w:tcW w:w="1342" w:type="dxa"/>
            <w:vAlign w:val="center"/>
          </w:tcPr>
          <w:p w14:paraId="68B56A3B" w14:textId="77777777" w:rsidR="003C01B8" w:rsidRPr="00455FC1" w:rsidRDefault="003C01B8" w:rsidP="003C01B8">
            <w:pPr>
              <w:rPr>
                <w:rFonts w:ascii="Arial" w:hAnsi="Arial" w:cs="Arial"/>
              </w:rPr>
            </w:pPr>
            <w:r w:rsidRPr="00455FC1">
              <w:rPr>
                <w:rFonts w:ascii="Arial" w:hAnsi="Arial" w:cs="Arial"/>
              </w:rPr>
              <w:t>400</w:t>
            </w:r>
          </w:p>
        </w:tc>
      </w:tr>
    </w:tbl>
    <w:p w14:paraId="693B1035" w14:textId="77777777" w:rsidR="005E793B" w:rsidRPr="00455FC1" w:rsidRDefault="005E793B" w:rsidP="006C6C32">
      <w:pPr>
        <w:jc w:val="both"/>
        <w:rPr>
          <w:rFonts w:ascii="Arial" w:hAnsi="Arial" w:cs="Arial"/>
        </w:rPr>
      </w:pPr>
    </w:p>
    <w:p w14:paraId="34E3B761" w14:textId="4D3A04EF" w:rsidR="005E793B" w:rsidRPr="00455FC1" w:rsidRDefault="003C01B8" w:rsidP="003C01B8">
      <w:pPr>
        <w:ind w:left="709" w:hanging="709"/>
        <w:jc w:val="both"/>
        <w:rPr>
          <w:rFonts w:ascii="Arial" w:hAnsi="Arial" w:cs="Arial"/>
        </w:rPr>
      </w:pPr>
      <w:r>
        <w:rPr>
          <w:rFonts w:ascii="Arial" w:hAnsi="Arial" w:cs="Arial"/>
        </w:rPr>
        <w:t>3.7</w:t>
      </w:r>
      <w:r>
        <w:rPr>
          <w:rFonts w:ascii="Arial" w:hAnsi="Arial" w:cs="Arial"/>
        </w:rPr>
        <w:tab/>
      </w:r>
      <w:r w:rsidR="005E793B" w:rsidRPr="00455FC1">
        <w:rPr>
          <w:rFonts w:ascii="Arial" w:hAnsi="Arial" w:cs="Arial"/>
        </w:rPr>
        <w:t>None of the options above include treatment of facilities for walking and cycling other than salting within the Town Centres. Should walking and cycling routes need to be considered in the future, additional resources would be required.</w:t>
      </w:r>
    </w:p>
    <w:p w14:paraId="1EFED3F7" w14:textId="77777777" w:rsidR="005E793B" w:rsidRPr="00455FC1" w:rsidRDefault="005E793B" w:rsidP="006C6C32">
      <w:pPr>
        <w:jc w:val="both"/>
        <w:rPr>
          <w:rFonts w:ascii="Arial" w:hAnsi="Arial" w:cs="Arial"/>
        </w:rPr>
      </w:pPr>
    </w:p>
    <w:p w14:paraId="31166866" w14:textId="45DC1932" w:rsidR="005E793B" w:rsidRPr="003C01B8" w:rsidRDefault="003C01B8" w:rsidP="006C6C32">
      <w:pPr>
        <w:jc w:val="both"/>
        <w:rPr>
          <w:rFonts w:ascii="Arial" w:hAnsi="Arial" w:cs="Arial"/>
          <w:u w:val="single"/>
        </w:rPr>
      </w:pPr>
      <w:r>
        <w:rPr>
          <w:rFonts w:ascii="Arial" w:hAnsi="Arial" w:cs="Arial"/>
        </w:rPr>
        <w:tab/>
      </w:r>
      <w:r w:rsidR="005E793B" w:rsidRPr="003C01B8">
        <w:rPr>
          <w:rFonts w:ascii="Arial" w:hAnsi="Arial" w:cs="Arial"/>
          <w:u w:val="single"/>
        </w:rPr>
        <w:t>Salt Bins / Self Help</w:t>
      </w:r>
    </w:p>
    <w:p w14:paraId="14B508A2" w14:textId="18D78C6D" w:rsidR="003C01B8" w:rsidRPr="00381E41" w:rsidRDefault="003C01B8" w:rsidP="00381E41">
      <w:pPr>
        <w:ind w:left="709" w:hanging="709"/>
        <w:jc w:val="both"/>
        <w:rPr>
          <w:rFonts w:ascii="Arial" w:hAnsi="Arial" w:cs="Arial"/>
        </w:rPr>
      </w:pPr>
      <w:r>
        <w:rPr>
          <w:rFonts w:ascii="Arial" w:hAnsi="Arial" w:cs="Arial"/>
        </w:rPr>
        <w:t>3.8</w:t>
      </w:r>
      <w:r>
        <w:rPr>
          <w:rFonts w:ascii="Arial" w:hAnsi="Arial" w:cs="Arial"/>
        </w:rPr>
        <w:tab/>
        <w:t>There are</w:t>
      </w:r>
      <w:r w:rsidR="005E793B" w:rsidRPr="00455FC1">
        <w:rPr>
          <w:rFonts w:ascii="Arial" w:hAnsi="Arial" w:cs="Arial"/>
        </w:rPr>
        <w:t xml:space="preserve"> currently 533 salt bins located in the borough.</w:t>
      </w:r>
      <w:r>
        <w:rPr>
          <w:rFonts w:ascii="Arial" w:hAnsi="Arial" w:cs="Arial"/>
        </w:rPr>
        <w:t xml:space="preserve"> To ensure a more risk based approach is adopted, i</w:t>
      </w:r>
      <w:r w:rsidR="005E793B" w:rsidRPr="00455FC1">
        <w:rPr>
          <w:rFonts w:ascii="Arial" w:hAnsi="Arial" w:cs="Arial"/>
        </w:rPr>
        <w:t xml:space="preserve">t is proposed to develop a risk-based scoring matrix to ensure a consistent installation </w:t>
      </w:r>
      <w:r>
        <w:rPr>
          <w:rFonts w:ascii="Arial" w:hAnsi="Arial" w:cs="Arial"/>
        </w:rPr>
        <w:t>of salt bins</w:t>
      </w:r>
      <w:r w:rsidR="005E793B" w:rsidRPr="00455FC1">
        <w:rPr>
          <w:rFonts w:ascii="Arial" w:hAnsi="Arial" w:cs="Arial"/>
        </w:rPr>
        <w:t xml:space="preserve">. Risk categories for salt bin installation will be developed to facilitate any changes to future network treatment regimes. </w:t>
      </w:r>
      <w:r>
        <w:rPr>
          <w:rFonts w:ascii="Arial" w:hAnsi="Arial" w:cs="Arial"/>
        </w:rPr>
        <w:t>T</w:t>
      </w:r>
      <w:r w:rsidR="005E793B" w:rsidRPr="00455FC1">
        <w:rPr>
          <w:rFonts w:ascii="Arial" w:hAnsi="Arial" w:cs="Arial"/>
        </w:rPr>
        <w:t>he risk-based scoring matrix and categories will be included within the Winter Service P</w:t>
      </w:r>
      <w:r w:rsidR="00381E41">
        <w:rPr>
          <w:rFonts w:ascii="Arial" w:hAnsi="Arial" w:cs="Arial"/>
        </w:rPr>
        <w:t>olicy when</w:t>
      </w:r>
      <w:r w:rsidR="005E793B" w:rsidRPr="00455FC1">
        <w:rPr>
          <w:rFonts w:ascii="Arial" w:hAnsi="Arial" w:cs="Arial"/>
        </w:rPr>
        <w:t xml:space="preserve"> new treatment routes have been defined.</w:t>
      </w:r>
    </w:p>
    <w:p w14:paraId="58649430" w14:textId="77777777" w:rsidR="00811FB9" w:rsidRPr="00455FC1" w:rsidRDefault="00811FB9" w:rsidP="008B576D">
      <w:pPr>
        <w:spacing w:after="0" w:line="276" w:lineRule="auto"/>
        <w:rPr>
          <w:rFonts w:ascii="Arial" w:eastAsia="Times New Roman" w:hAnsi="Arial" w:cs="Arial"/>
          <w:bCs/>
          <w:lang w:eastAsia="en-GB"/>
        </w:rPr>
      </w:pPr>
    </w:p>
    <w:p w14:paraId="01DB6A56" w14:textId="2854D342" w:rsidR="00811FB9" w:rsidRPr="00455FC1" w:rsidRDefault="003C01B8" w:rsidP="008B576D">
      <w:pPr>
        <w:spacing w:after="0" w:line="276" w:lineRule="auto"/>
        <w:rPr>
          <w:rFonts w:ascii="Arial" w:eastAsia="Times New Roman" w:hAnsi="Arial" w:cs="Arial"/>
          <w:lang w:eastAsia="en-GB"/>
        </w:rPr>
      </w:pPr>
      <w:r w:rsidRPr="003C01B8">
        <w:rPr>
          <w:rFonts w:ascii="Arial" w:eastAsia="Times New Roman" w:hAnsi="Arial" w:cs="Arial"/>
          <w:b/>
          <w:lang w:eastAsia="en-GB"/>
        </w:rPr>
        <w:t>4.0</w:t>
      </w:r>
      <w:r w:rsidRPr="003C01B8">
        <w:rPr>
          <w:rFonts w:ascii="Arial" w:eastAsia="Times New Roman" w:hAnsi="Arial" w:cs="Arial"/>
          <w:b/>
          <w:lang w:eastAsia="en-GB"/>
        </w:rPr>
        <w:tab/>
      </w:r>
      <w:r w:rsidR="00811FB9" w:rsidRPr="00455FC1">
        <w:rPr>
          <w:rFonts w:ascii="Arial" w:eastAsia="Times New Roman" w:hAnsi="Arial" w:cs="Arial"/>
          <w:b/>
          <w:u w:val="single"/>
          <w:lang w:eastAsia="en-GB"/>
        </w:rPr>
        <w:t>IMPACTS AND IMPLICATIONS</w:t>
      </w:r>
    </w:p>
    <w:p w14:paraId="6BEBBAB4" w14:textId="77777777" w:rsidR="008B576D" w:rsidRPr="00455FC1" w:rsidRDefault="008B576D" w:rsidP="008B576D">
      <w:pPr>
        <w:spacing w:after="0" w:line="276" w:lineRule="auto"/>
        <w:rPr>
          <w:rFonts w:ascii="Arial" w:eastAsia="Times New Roman" w:hAnsi="Arial" w:cs="Arial"/>
          <w:b/>
          <w:lang w:eastAsia="en-GB"/>
        </w:rPr>
      </w:pPr>
    </w:p>
    <w:p w14:paraId="598B1725" w14:textId="06905DA0" w:rsidR="00AE5154" w:rsidRDefault="003C01B8" w:rsidP="008B576D">
      <w:pPr>
        <w:spacing w:after="0" w:line="276" w:lineRule="auto"/>
        <w:rPr>
          <w:rFonts w:ascii="Arial" w:eastAsia="Times New Roman" w:hAnsi="Arial" w:cs="Arial"/>
          <w:lang w:eastAsia="en-GB"/>
        </w:rPr>
      </w:pPr>
      <w:r>
        <w:rPr>
          <w:rFonts w:ascii="Arial" w:eastAsia="Times New Roman" w:hAnsi="Arial" w:cs="Arial"/>
          <w:b/>
          <w:lang w:eastAsia="en-GB"/>
        </w:rPr>
        <w:tab/>
      </w:r>
      <w:r w:rsidR="00811FB9" w:rsidRPr="00455FC1">
        <w:rPr>
          <w:rFonts w:ascii="Arial" w:eastAsia="Times New Roman" w:hAnsi="Arial" w:cs="Arial"/>
          <w:b/>
          <w:lang w:eastAsia="en-GB"/>
        </w:rPr>
        <w:t>Financial</w:t>
      </w:r>
      <w:r w:rsidR="00811FB9" w:rsidRPr="00455FC1">
        <w:rPr>
          <w:rFonts w:ascii="Arial" w:eastAsia="Times New Roman" w:hAnsi="Arial" w:cs="Arial"/>
          <w:lang w:eastAsia="en-GB"/>
        </w:rPr>
        <w:t xml:space="preserve"> </w:t>
      </w:r>
    </w:p>
    <w:p w14:paraId="3488F970" w14:textId="77777777" w:rsidR="00094578" w:rsidRDefault="00094578" w:rsidP="008B576D">
      <w:pPr>
        <w:spacing w:after="0" w:line="276" w:lineRule="auto"/>
        <w:rPr>
          <w:rFonts w:ascii="Arial" w:eastAsia="Times New Roman" w:hAnsi="Arial" w:cs="Arial"/>
          <w:lang w:eastAsia="en-GB"/>
        </w:rPr>
      </w:pPr>
    </w:p>
    <w:p w14:paraId="4803BF3C" w14:textId="63462E46" w:rsidR="00445DEF" w:rsidRPr="00455FC1" w:rsidRDefault="00094578" w:rsidP="00AF1249">
      <w:pPr>
        <w:spacing w:line="276" w:lineRule="auto"/>
        <w:ind w:left="709" w:hanging="709"/>
        <w:rPr>
          <w:rFonts w:ascii="Arial" w:eastAsia="Times New Roman" w:hAnsi="Arial" w:cs="Arial"/>
          <w:lang w:eastAsia="en-GB"/>
        </w:rPr>
      </w:pPr>
      <w:r>
        <w:rPr>
          <w:rFonts w:ascii="Arial" w:eastAsia="Times New Roman" w:hAnsi="Arial" w:cs="Arial"/>
          <w:lang w:eastAsia="en-GB"/>
        </w:rPr>
        <w:t>4.1</w:t>
      </w:r>
      <w:r>
        <w:rPr>
          <w:rFonts w:ascii="Arial" w:eastAsia="Times New Roman" w:hAnsi="Arial" w:cs="Arial"/>
          <w:lang w:eastAsia="en-GB"/>
        </w:rPr>
        <w:tab/>
        <w:t>At this stage, there are no financial implications regarding the introduction of a risk based framework.</w:t>
      </w:r>
      <w:r w:rsidR="00AF1249">
        <w:rPr>
          <w:rFonts w:ascii="Arial" w:eastAsia="Times New Roman" w:hAnsi="Arial" w:cs="Arial"/>
          <w:lang w:eastAsia="en-GB"/>
        </w:rPr>
        <w:t xml:space="preserve"> </w:t>
      </w:r>
      <w:r w:rsidR="00AF1249" w:rsidRPr="00C73F94">
        <w:rPr>
          <w:rFonts w:ascii="Arial" w:eastAsia="Times New Roman" w:hAnsi="Arial" w:cs="Arial"/>
          <w:lang w:eastAsia="en-GB"/>
        </w:rPr>
        <w:t xml:space="preserve">Financial implications will arise out of subsequent decisions on treatment options decided using the new risk matrix based approach.  Those </w:t>
      </w:r>
      <w:r w:rsidR="00AF1249" w:rsidRPr="00C73F94">
        <w:rPr>
          <w:rFonts w:ascii="Arial" w:eastAsia="Times New Roman" w:hAnsi="Arial" w:cs="Arial"/>
          <w:lang w:eastAsia="en-GB"/>
        </w:rPr>
        <w:lastRenderedPageBreak/>
        <w:t xml:space="preserve">subsequent decisions will need to be taken with due regard to financial constraints at that time. </w:t>
      </w:r>
    </w:p>
    <w:p w14:paraId="59DE03C6" w14:textId="77777777" w:rsidR="002110D8" w:rsidRPr="00455FC1" w:rsidRDefault="002110D8" w:rsidP="00CB035D">
      <w:pPr>
        <w:pStyle w:val="ListParagraph"/>
        <w:spacing w:after="0" w:line="276" w:lineRule="auto"/>
        <w:ind w:left="0"/>
        <w:rPr>
          <w:rFonts w:ascii="Arial" w:eastAsia="Times New Roman" w:hAnsi="Arial" w:cs="Arial"/>
          <w:lang w:eastAsia="en-GB"/>
        </w:rPr>
      </w:pPr>
    </w:p>
    <w:p w14:paraId="3543B4BF" w14:textId="243F0CF6" w:rsidR="00AE5154" w:rsidRDefault="00094578" w:rsidP="008B576D">
      <w:pPr>
        <w:spacing w:after="0" w:line="276" w:lineRule="auto"/>
        <w:rPr>
          <w:rFonts w:ascii="Arial" w:eastAsia="Times New Roman" w:hAnsi="Arial" w:cs="Arial"/>
          <w:b/>
          <w:lang w:eastAsia="en-GB"/>
        </w:rPr>
      </w:pPr>
      <w:r>
        <w:rPr>
          <w:rFonts w:ascii="Arial" w:eastAsia="Times New Roman" w:hAnsi="Arial" w:cs="Arial"/>
          <w:b/>
          <w:lang w:eastAsia="en-GB"/>
        </w:rPr>
        <w:tab/>
      </w:r>
      <w:r w:rsidR="00AE5154" w:rsidRPr="00455FC1">
        <w:rPr>
          <w:rFonts w:ascii="Arial" w:eastAsia="Times New Roman" w:hAnsi="Arial" w:cs="Arial"/>
          <w:b/>
          <w:lang w:eastAsia="en-GB"/>
        </w:rPr>
        <w:t xml:space="preserve">Legal </w:t>
      </w:r>
    </w:p>
    <w:p w14:paraId="21E10665" w14:textId="50BF200A" w:rsidR="00094578" w:rsidRDefault="00094578" w:rsidP="008B576D">
      <w:pPr>
        <w:spacing w:after="0" w:line="276" w:lineRule="auto"/>
        <w:rPr>
          <w:rFonts w:ascii="Arial" w:eastAsia="Times New Roman" w:hAnsi="Arial" w:cs="Arial"/>
          <w:b/>
          <w:lang w:eastAsia="en-GB"/>
        </w:rPr>
      </w:pPr>
    </w:p>
    <w:p w14:paraId="772C1153" w14:textId="4F31ED62" w:rsidR="00094578" w:rsidRPr="00094578" w:rsidRDefault="00094578" w:rsidP="00094578">
      <w:pPr>
        <w:spacing w:after="0" w:line="276" w:lineRule="auto"/>
        <w:ind w:left="709" w:hanging="709"/>
        <w:rPr>
          <w:rFonts w:ascii="Arial" w:eastAsia="Times New Roman" w:hAnsi="Arial" w:cs="Arial"/>
          <w:bCs/>
          <w:lang w:eastAsia="en-GB"/>
        </w:rPr>
      </w:pPr>
      <w:r w:rsidRPr="00094578">
        <w:rPr>
          <w:rFonts w:ascii="Arial" w:eastAsia="Times New Roman" w:hAnsi="Arial" w:cs="Arial"/>
          <w:bCs/>
          <w:lang w:eastAsia="en-GB"/>
        </w:rPr>
        <w:t>4.2</w:t>
      </w:r>
      <w:r w:rsidRPr="00094578">
        <w:rPr>
          <w:rFonts w:ascii="Arial" w:eastAsia="Times New Roman" w:hAnsi="Arial" w:cs="Arial"/>
          <w:bCs/>
          <w:lang w:eastAsia="en-GB"/>
        </w:rPr>
        <w:tab/>
      </w:r>
      <w:r>
        <w:rPr>
          <w:rFonts w:ascii="Arial" w:eastAsia="Times New Roman" w:hAnsi="Arial" w:cs="Arial"/>
          <w:lang w:eastAsia="en-GB"/>
        </w:rPr>
        <w:t>At this stage, there are no legal implications regarding the introduction of a risk based framework.</w:t>
      </w:r>
    </w:p>
    <w:p w14:paraId="4F3D072F" w14:textId="70A19842" w:rsidR="00094578" w:rsidRPr="00455FC1" w:rsidRDefault="00094578" w:rsidP="008B576D">
      <w:pPr>
        <w:spacing w:after="0" w:line="276" w:lineRule="auto"/>
        <w:rPr>
          <w:rFonts w:ascii="Arial" w:eastAsia="Times New Roman" w:hAnsi="Arial" w:cs="Arial"/>
          <w:lang w:eastAsia="en-GB"/>
        </w:rPr>
      </w:pPr>
    </w:p>
    <w:p w14:paraId="0179D9DC" w14:textId="77777777" w:rsidR="00EE2CBF" w:rsidRPr="00455FC1" w:rsidRDefault="00EE2CBF" w:rsidP="008B576D">
      <w:pPr>
        <w:pStyle w:val="ListParagraph"/>
        <w:spacing w:after="0" w:line="276" w:lineRule="auto"/>
        <w:ind w:left="0"/>
        <w:rPr>
          <w:rFonts w:ascii="Arial" w:eastAsia="Times New Roman" w:hAnsi="Arial" w:cs="Arial"/>
          <w:lang w:eastAsia="en-GB"/>
        </w:rPr>
      </w:pPr>
    </w:p>
    <w:p w14:paraId="0CC7D013" w14:textId="11818DFB" w:rsidR="00AE5154" w:rsidRPr="00455FC1" w:rsidRDefault="00094578" w:rsidP="008B576D">
      <w:pPr>
        <w:spacing w:after="0" w:line="276" w:lineRule="auto"/>
        <w:rPr>
          <w:rFonts w:ascii="Arial" w:eastAsia="Times New Roman" w:hAnsi="Arial" w:cs="Arial"/>
          <w:lang w:eastAsia="en-GB"/>
        </w:rPr>
      </w:pPr>
      <w:r>
        <w:rPr>
          <w:rFonts w:ascii="Arial" w:eastAsia="Times New Roman" w:hAnsi="Arial" w:cs="Arial"/>
          <w:b/>
          <w:lang w:eastAsia="en-GB"/>
        </w:rPr>
        <w:tab/>
      </w:r>
      <w:r w:rsidR="00811FB9" w:rsidRPr="00455FC1">
        <w:rPr>
          <w:rFonts w:ascii="Arial" w:eastAsia="Times New Roman" w:hAnsi="Arial" w:cs="Arial"/>
          <w:b/>
          <w:lang w:eastAsia="en-GB"/>
        </w:rPr>
        <w:t>HR</w:t>
      </w:r>
      <w:r w:rsidR="00AE5154" w:rsidRPr="00455FC1">
        <w:rPr>
          <w:rFonts w:ascii="Arial" w:eastAsia="Times New Roman" w:hAnsi="Arial" w:cs="Arial"/>
          <w:b/>
          <w:color w:val="0070C0"/>
          <w:lang w:eastAsia="en-GB"/>
        </w:rPr>
        <w:t xml:space="preserve"> </w:t>
      </w:r>
    </w:p>
    <w:p w14:paraId="71E521AC" w14:textId="77777777" w:rsidR="00094578" w:rsidRDefault="00094578" w:rsidP="008B576D">
      <w:pPr>
        <w:pStyle w:val="ListParagraph"/>
        <w:spacing w:after="0" w:line="276" w:lineRule="auto"/>
        <w:ind w:left="0"/>
        <w:rPr>
          <w:rFonts w:ascii="Arial" w:eastAsia="Times New Roman" w:hAnsi="Arial" w:cs="Arial"/>
          <w:lang w:eastAsia="en-GB"/>
        </w:rPr>
      </w:pPr>
    </w:p>
    <w:p w14:paraId="688631A8" w14:textId="6E37D042" w:rsidR="000E1AB5" w:rsidRPr="00455FC1" w:rsidRDefault="00094578" w:rsidP="00094578">
      <w:pPr>
        <w:spacing w:after="0" w:line="276" w:lineRule="auto"/>
        <w:ind w:left="709" w:hanging="709"/>
        <w:rPr>
          <w:rFonts w:ascii="Arial" w:eastAsia="Times New Roman" w:hAnsi="Arial" w:cs="Arial"/>
          <w:lang w:eastAsia="en-GB"/>
        </w:rPr>
      </w:pPr>
      <w:r>
        <w:rPr>
          <w:rFonts w:ascii="Arial" w:eastAsia="Times New Roman" w:hAnsi="Arial" w:cs="Arial"/>
          <w:lang w:eastAsia="en-GB"/>
        </w:rPr>
        <w:t>4.3</w:t>
      </w:r>
      <w:r>
        <w:rPr>
          <w:rFonts w:ascii="Arial" w:eastAsia="Times New Roman" w:hAnsi="Arial" w:cs="Arial"/>
          <w:lang w:eastAsia="en-GB"/>
        </w:rPr>
        <w:tab/>
        <w:t>At this stage, there are no staffing implications regarding the introduction of a risk based framework.</w:t>
      </w:r>
    </w:p>
    <w:p w14:paraId="3134E0E2" w14:textId="77777777" w:rsidR="0037474A" w:rsidRPr="00455FC1" w:rsidRDefault="0037474A" w:rsidP="0037474A">
      <w:pPr>
        <w:ind w:left="2160" w:hanging="1440"/>
        <w:rPr>
          <w:rFonts w:ascii="Arial" w:hAnsi="Arial" w:cs="Arial"/>
          <w:b/>
          <w:bCs/>
          <w:lang w:eastAsia="en-GB"/>
        </w:rPr>
      </w:pPr>
    </w:p>
    <w:p w14:paraId="4D38BDFB" w14:textId="44C76FAB" w:rsidR="000E1AB5" w:rsidRDefault="00094578" w:rsidP="00381E41">
      <w:pPr>
        <w:spacing w:after="0" w:line="276" w:lineRule="auto"/>
        <w:jc w:val="both"/>
        <w:rPr>
          <w:rFonts w:ascii="Arial" w:eastAsia="Times New Roman" w:hAnsi="Arial" w:cs="Arial"/>
          <w:b/>
          <w:bCs/>
          <w:lang w:eastAsia="en-GB"/>
        </w:rPr>
      </w:pPr>
      <w:r>
        <w:rPr>
          <w:rFonts w:ascii="Arial" w:eastAsia="Times New Roman" w:hAnsi="Arial" w:cs="Arial"/>
          <w:b/>
          <w:bCs/>
          <w:lang w:eastAsia="en-GB"/>
        </w:rPr>
        <w:tab/>
      </w:r>
      <w:r w:rsidR="00B01E02" w:rsidRPr="00455FC1">
        <w:rPr>
          <w:rFonts w:ascii="Arial" w:eastAsia="Times New Roman" w:hAnsi="Arial" w:cs="Arial"/>
          <w:b/>
          <w:bCs/>
          <w:lang w:eastAsia="en-GB"/>
        </w:rPr>
        <w:t xml:space="preserve">Climate Change </w:t>
      </w:r>
    </w:p>
    <w:p w14:paraId="3213C4DE" w14:textId="3B745902" w:rsidR="00094578" w:rsidRDefault="00094578" w:rsidP="00381E41">
      <w:pPr>
        <w:spacing w:after="0" w:line="276" w:lineRule="auto"/>
        <w:jc w:val="both"/>
        <w:rPr>
          <w:rFonts w:ascii="Arial" w:eastAsia="Times New Roman" w:hAnsi="Arial" w:cs="Arial"/>
          <w:b/>
          <w:bCs/>
          <w:lang w:eastAsia="en-GB"/>
        </w:rPr>
      </w:pPr>
    </w:p>
    <w:p w14:paraId="79876BD4" w14:textId="10D79A4F" w:rsidR="00094578" w:rsidRPr="00455FC1" w:rsidRDefault="00094578" w:rsidP="00381E41">
      <w:pPr>
        <w:spacing w:after="0" w:line="276" w:lineRule="auto"/>
        <w:ind w:left="709" w:hanging="709"/>
        <w:jc w:val="both"/>
        <w:rPr>
          <w:rFonts w:ascii="Arial" w:eastAsia="Times New Roman" w:hAnsi="Arial" w:cs="Arial"/>
          <w:lang w:eastAsia="en-GB"/>
        </w:rPr>
      </w:pPr>
      <w:r w:rsidRPr="00094578">
        <w:rPr>
          <w:rFonts w:ascii="Arial" w:eastAsia="Times New Roman" w:hAnsi="Arial" w:cs="Arial"/>
          <w:lang w:eastAsia="en-GB"/>
        </w:rPr>
        <w:t>4.4</w:t>
      </w:r>
      <w:r w:rsidRPr="00094578">
        <w:rPr>
          <w:rFonts w:ascii="Arial" w:eastAsia="Times New Roman" w:hAnsi="Arial" w:cs="Arial"/>
          <w:lang w:eastAsia="en-GB"/>
        </w:rPr>
        <w:tab/>
        <w:t xml:space="preserve">At this stage, there are no </w:t>
      </w:r>
      <w:r>
        <w:rPr>
          <w:rFonts w:ascii="Arial" w:eastAsia="Times New Roman" w:hAnsi="Arial" w:cs="Arial"/>
          <w:lang w:eastAsia="en-GB"/>
        </w:rPr>
        <w:t>climate change</w:t>
      </w:r>
      <w:r w:rsidRPr="00094578">
        <w:rPr>
          <w:rFonts w:ascii="Arial" w:eastAsia="Times New Roman" w:hAnsi="Arial" w:cs="Arial"/>
          <w:lang w:eastAsia="en-GB"/>
        </w:rPr>
        <w:t xml:space="preserve"> implications regarding the introduction of a risk</w:t>
      </w:r>
      <w:r>
        <w:rPr>
          <w:rFonts w:ascii="Arial" w:eastAsia="Times New Roman" w:hAnsi="Arial" w:cs="Arial"/>
          <w:lang w:eastAsia="en-GB"/>
        </w:rPr>
        <w:t xml:space="preserve"> based framework.</w:t>
      </w:r>
    </w:p>
    <w:p w14:paraId="5E87792C" w14:textId="77777777" w:rsidR="00381E41" w:rsidRPr="00455FC1" w:rsidRDefault="00381E41" w:rsidP="00381E41">
      <w:pPr>
        <w:pStyle w:val="ListParagraph"/>
        <w:spacing w:after="0" w:line="276" w:lineRule="auto"/>
        <w:ind w:left="0"/>
        <w:jc w:val="both"/>
        <w:rPr>
          <w:rFonts w:ascii="Arial" w:eastAsia="Times New Roman" w:hAnsi="Arial" w:cs="Arial"/>
          <w:lang w:eastAsia="en-GB"/>
        </w:rPr>
      </w:pPr>
    </w:p>
    <w:p w14:paraId="46EDEA00" w14:textId="77777777" w:rsidR="00AA6DAC" w:rsidRPr="00455FC1" w:rsidRDefault="00AA6DAC" w:rsidP="00381E41">
      <w:pPr>
        <w:pStyle w:val="ListParagraph"/>
        <w:spacing w:after="0" w:line="276" w:lineRule="auto"/>
        <w:ind w:left="0"/>
        <w:jc w:val="both"/>
        <w:rPr>
          <w:rFonts w:ascii="Arial" w:eastAsia="Times New Roman" w:hAnsi="Arial" w:cs="Arial"/>
          <w:bCs/>
          <w:lang w:eastAsia="en-GB"/>
        </w:rPr>
      </w:pPr>
    </w:p>
    <w:p w14:paraId="6249B7E7" w14:textId="63C4C129" w:rsidR="00AE5154" w:rsidRPr="00455FC1" w:rsidRDefault="00094578" w:rsidP="00381E41">
      <w:pPr>
        <w:spacing w:after="0" w:line="276" w:lineRule="auto"/>
        <w:jc w:val="both"/>
        <w:rPr>
          <w:rFonts w:ascii="Arial" w:eastAsia="Times New Roman" w:hAnsi="Arial" w:cs="Arial"/>
          <w:lang w:eastAsia="en-GB"/>
        </w:rPr>
      </w:pPr>
      <w:r w:rsidRPr="00094578">
        <w:rPr>
          <w:rFonts w:ascii="Arial" w:eastAsia="Times New Roman" w:hAnsi="Arial" w:cs="Arial"/>
          <w:b/>
          <w:lang w:eastAsia="en-GB"/>
        </w:rPr>
        <w:t>5.0</w:t>
      </w:r>
      <w:r w:rsidRPr="00094578">
        <w:rPr>
          <w:rFonts w:ascii="Arial" w:eastAsia="Times New Roman" w:hAnsi="Arial" w:cs="Arial"/>
          <w:b/>
          <w:lang w:eastAsia="en-GB"/>
        </w:rPr>
        <w:tab/>
      </w:r>
      <w:r w:rsidR="00C74C5B" w:rsidRPr="00455FC1">
        <w:rPr>
          <w:rFonts w:ascii="Arial" w:eastAsia="Times New Roman" w:hAnsi="Arial" w:cs="Arial"/>
          <w:b/>
          <w:u w:val="single"/>
          <w:lang w:eastAsia="en-GB"/>
        </w:rPr>
        <w:t>EQUALITY IMPACT ASSESSMENT (</w:t>
      </w:r>
      <w:r w:rsidR="00811FB9" w:rsidRPr="00455FC1">
        <w:rPr>
          <w:rFonts w:ascii="Arial" w:eastAsia="Times New Roman" w:hAnsi="Arial" w:cs="Arial"/>
          <w:b/>
          <w:u w:val="single"/>
          <w:lang w:eastAsia="en-GB"/>
        </w:rPr>
        <w:t>EIA</w:t>
      </w:r>
      <w:r w:rsidR="00C74C5B" w:rsidRPr="00455FC1">
        <w:rPr>
          <w:rFonts w:ascii="Arial" w:eastAsia="Times New Roman" w:hAnsi="Arial" w:cs="Arial"/>
          <w:b/>
          <w:u w:val="single"/>
          <w:lang w:eastAsia="en-GB"/>
        </w:rPr>
        <w:t>)</w:t>
      </w:r>
      <w:r w:rsidR="00811FB9" w:rsidRPr="00455FC1">
        <w:rPr>
          <w:rFonts w:ascii="Arial" w:eastAsia="Times New Roman" w:hAnsi="Arial" w:cs="Arial"/>
          <w:b/>
          <w:u w:val="single"/>
          <w:lang w:eastAsia="en-GB"/>
        </w:rPr>
        <w:t xml:space="preserve"> </w:t>
      </w:r>
    </w:p>
    <w:p w14:paraId="412104E4" w14:textId="77777777" w:rsidR="00A26232" w:rsidRPr="00455FC1" w:rsidRDefault="00A26232" w:rsidP="00381E41">
      <w:pPr>
        <w:spacing w:after="0" w:line="276" w:lineRule="auto"/>
        <w:jc w:val="both"/>
        <w:rPr>
          <w:rFonts w:ascii="Arial" w:eastAsia="Times New Roman" w:hAnsi="Arial" w:cs="Arial"/>
          <w:lang w:eastAsia="en-GB"/>
        </w:rPr>
      </w:pPr>
    </w:p>
    <w:p w14:paraId="2AC56EDA" w14:textId="0527BA92" w:rsidR="002315FF" w:rsidRPr="00455FC1" w:rsidRDefault="00094578" w:rsidP="00381E41">
      <w:pPr>
        <w:spacing w:after="0" w:line="276" w:lineRule="auto"/>
        <w:ind w:left="709" w:hanging="709"/>
        <w:jc w:val="both"/>
        <w:rPr>
          <w:rFonts w:ascii="Arial" w:eastAsia="Times New Roman" w:hAnsi="Arial" w:cs="Arial"/>
          <w:lang w:eastAsia="en-GB"/>
        </w:rPr>
      </w:pPr>
      <w:r>
        <w:rPr>
          <w:rFonts w:ascii="Arial" w:eastAsia="Times New Roman" w:hAnsi="Arial" w:cs="Arial"/>
          <w:lang w:eastAsia="en-GB"/>
        </w:rPr>
        <w:t>5.1</w:t>
      </w:r>
      <w:r>
        <w:rPr>
          <w:rFonts w:ascii="Arial" w:eastAsia="Times New Roman" w:hAnsi="Arial" w:cs="Arial"/>
          <w:lang w:eastAsia="en-GB"/>
        </w:rPr>
        <w:tab/>
      </w:r>
      <w:r w:rsidR="002315FF" w:rsidRPr="00455FC1">
        <w:rPr>
          <w:rFonts w:ascii="Arial" w:eastAsia="Times New Roman" w:hAnsi="Arial" w:cs="Arial"/>
          <w:lang w:eastAsia="en-GB"/>
        </w:rPr>
        <w:t xml:space="preserve">Under the Equality Act 2010, the council has a general duty to have due regard to the </w:t>
      </w:r>
      <w:r w:rsidR="003E5879" w:rsidRPr="00455FC1">
        <w:rPr>
          <w:rFonts w:ascii="Arial" w:eastAsia="Times New Roman" w:hAnsi="Arial" w:cs="Arial"/>
          <w:lang w:eastAsia="en-GB"/>
        </w:rPr>
        <w:t>need</w:t>
      </w:r>
      <w:r w:rsidR="002315FF" w:rsidRPr="00455FC1">
        <w:rPr>
          <w:rFonts w:ascii="Arial" w:eastAsia="Times New Roman" w:hAnsi="Arial" w:cs="Arial"/>
          <w:lang w:eastAsia="en-GB"/>
        </w:rPr>
        <w:t xml:space="preserve"> to:</w:t>
      </w:r>
    </w:p>
    <w:p w14:paraId="733A7ABB" w14:textId="77777777" w:rsidR="002315FF" w:rsidRPr="00455FC1" w:rsidRDefault="002315FF" w:rsidP="00381E41">
      <w:pPr>
        <w:pStyle w:val="ListParagraph"/>
        <w:spacing w:after="0" w:line="276" w:lineRule="auto"/>
        <w:ind w:left="709"/>
        <w:jc w:val="both"/>
        <w:rPr>
          <w:rFonts w:ascii="Arial" w:eastAsia="Times New Roman" w:hAnsi="Arial" w:cs="Arial"/>
          <w:lang w:eastAsia="en-GB"/>
        </w:rPr>
      </w:pPr>
    </w:p>
    <w:p w14:paraId="25835A76" w14:textId="77777777" w:rsidR="002315FF" w:rsidRPr="00455FC1" w:rsidRDefault="002315FF" w:rsidP="00381E41">
      <w:pPr>
        <w:pStyle w:val="Pa7"/>
        <w:numPr>
          <w:ilvl w:val="0"/>
          <w:numId w:val="35"/>
        </w:numPr>
        <w:spacing w:line="276" w:lineRule="auto"/>
        <w:jc w:val="both"/>
        <w:rPr>
          <w:rFonts w:ascii="Arial" w:eastAsiaTheme="minorHAnsi" w:hAnsi="Arial" w:cs="Arial"/>
          <w:sz w:val="22"/>
          <w:szCs w:val="22"/>
        </w:rPr>
      </w:pPr>
      <w:r w:rsidRPr="00455FC1">
        <w:rPr>
          <w:rFonts w:ascii="Arial" w:eastAsiaTheme="minorHAnsi" w:hAnsi="Arial" w:cs="Arial"/>
          <w:b/>
          <w:bCs/>
          <w:sz w:val="22"/>
          <w:szCs w:val="22"/>
        </w:rPr>
        <w:t>eliminate unlawful discrimination</w:t>
      </w:r>
      <w:r w:rsidRPr="00455FC1">
        <w:rPr>
          <w:rFonts w:ascii="Arial" w:eastAsiaTheme="minorHAnsi" w:hAnsi="Arial" w:cs="Arial"/>
          <w:sz w:val="22"/>
          <w:szCs w:val="22"/>
        </w:rPr>
        <w:t>, harassment, victimisation and any other conduct prohibited by the Act;</w:t>
      </w:r>
    </w:p>
    <w:p w14:paraId="3B322487" w14:textId="77777777" w:rsidR="002315FF" w:rsidRPr="00455FC1" w:rsidRDefault="002315FF" w:rsidP="00381E41">
      <w:pPr>
        <w:pStyle w:val="Pa7"/>
        <w:numPr>
          <w:ilvl w:val="0"/>
          <w:numId w:val="35"/>
        </w:numPr>
        <w:spacing w:line="276" w:lineRule="auto"/>
        <w:jc w:val="both"/>
        <w:rPr>
          <w:rFonts w:ascii="Arial" w:eastAsiaTheme="minorHAnsi" w:hAnsi="Arial" w:cs="Arial"/>
          <w:sz w:val="22"/>
          <w:szCs w:val="22"/>
        </w:rPr>
      </w:pPr>
      <w:r w:rsidRPr="00455FC1">
        <w:rPr>
          <w:rFonts w:ascii="Arial" w:eastAsiaTheme="minorHAnsi" w:hAnsi="Arial" w:cs="Arial"/>
          <w:b/>
          <w:bCs/>
          <w:sz w:val="22"/>
          <w:szCs w:val="22"/>
        </w:rPr>
        <w:t>advance equality of opportunity</w:t>
      </w:r>
      <w:r w:rsidRPr="00455FC1">
        <w:rPr>
          <w:rFonts w:ascii="Arial" w:eastAsiaTheme="minorHAnsi" w:hAnsi="Arial" w:cs="Arial"/>
          <w:sz w:val="22"/>
          <w:szCs w:val="22"/>
        </w:rPr>
        <w:t xml:space="preserve"> between people who share a protected characteristic and people who do not share it; and</w:t>
      </w:r>
    </w:p>
    <w:p w14:paraId="0DB029B6" w14:textId="77777777" w:rsidR="002315FF" w:rsidRPr="00455FC1" w:rsidRDefault="002315FF" w:rsidP="00381E41">
      <w:pPr>
        <w:pStyle w:val="Pa7"/>
        <w:numPr>
          <w:ilvl w:val="0"/>
          <w:numId w:val="35"/>
        </w:numPr>
        <w:spacing w:line="276" w:lineRule="auto"/>
        <w:jc w:val="both"/>
        <w:rPr>
          <w:rFonts w:ascii="Arial" w:eastAsiaTheme="minorHAnsi" w:hAnsi="Arial" w:cs="Arial"/>
          <w:sz w:val="22"/>
          <w:szCs w:val="22"/>
        </w:rPr>
      </w:pPr>
      <w:r w:rsidRPr="00455FC1">
        <w:rPr>
          <w:rFonts w:ascii="Arial" w:eastAsiaTheme="minorHAnsi" w:hAnsi="Arial" w:cs="Arial"/>
          <w:b/>
          <w:bCs/>
          <w:sz w:val="22"/>
          <w:szCs w:val="22"/>
        </w:rPr>
        <w:t>foster good relations</w:t>
      </w:r>
      <w:r w:rsidRPr="00455FC1">
        <w:rPr>
          <w:rFonts w:ascii="Arial" w:eastAsiaTheme="minorHAnsi" w:hAnsi="Arial" w:cs="Arial"/>
          <w:sz w:val="22"/>
          <w:szCs w:val="22"/>
        </w:rPr>
        <w:t xml:space="preserve"> between people who share a protected characteristic and people who do not share it.</w:t>
      </w:r>
    </w:p>
    <w:p w14:paraId="291C0A3F" w14:textId="77777777" w:rsidR="002315FF" w:rsidRPr="00455FC1" w:rsidRDefault="002315FF" w:rsidP="00381E41">
      <w:pPr>
        <w:pStyle w:val="ListParagraph"/>
        <w:spacing w:after="0" w:line="276" w:lineRule="auto"/>
        <w:ind w:left="709"/>
        <w:jc w:val="both"/>
        <w:rPr>
          <w:rFonts w:ascii="Arial" w:eastAsia="Times New Roman" w:hAnsi="Arial" w:cs="Arial"/>
          <w:lang w:eastAsia="en-GB"/>
        </w:rPr>
      </w:pPr>
    </w:p>
    <w:p w14:paraId="33C1DE44" w14:textId="7CBC7F00" w:rsidR="00A26232" w:rsidRPr="00455FC1" w:rsidRDefault="00094578" w:rsidP="00381E41">
      <w:pPr>
        <w:spacing w:after="0" w:line="276" w:lineRule="auto"/>
        <w:ind w:left="709" w:hanging="709"/>
        <w:jc w:val="both"/>
        <w:rPr>
          <w:rFonts w:ascii="Arial" w:eastAsia="Times New Roman" w:hAnsi="Arial" w:cs="Arial"/>
          <w:lang w:eastAsia="en-GB"/>
        </w:rPr>
      </w:pPr>
      <w:r>
        <w:rPr>
          <w:rFonts w:ascii="Arial" w:eastAsia="Times New Roman" w:hAnsi="Arial" w:cs="Arial"/>
          <w:lang w:eastAsia="en-GB"/>
        </w:rPr>
        <w:t>5.2</w:t>
      </w:r>
      <w:r>
        <w:rPr>
          <w:rFonts w:ascii="Arial" w:eastAsia="Times New Roman" w:hAnsi="Arial" w:cs="Arial"/>
          <w:lang w:eastAsia="en-GB"/>
        </w:rPr>
        <w:tab/>
      </w:r>
      <w:r w:rsidR="00A26232" w:rsidRPr="00455FC1">
        <w:rPr>
          <w:rFonts w:ascii="Arial" w:eastAsia="Times New Roman" w:hAnsi="Arial" w:cs="Arial"/>
          <w:lang w:eastAsia="en-GB"/>
        </w:rPr>
        <w:t>At this stage it is not anticipated that the proposals will have a disproportionate impact on any of Bolton’s diversity groups</w:t>
      </w:r>
      <w:r>
        <w:rPr>
          <w:rFonts w:ascii="Arial" w:eastAsia="Times New Roman" w:hAnsi="Arial" w:cs="Arial"/>
          <w:lang w:eastAsia="en-GB"/>
        </w:rPr>
        <w:t xml:space="preserve">. The proposals focus on the adoption of a risk based highway gritting framework, which </w:t>
      </w:r>
      <w:r w:rsidR="00381E41">
        <w:rPr>
          <w:rFonts w:ascii="Arial" w:eastAsia="Times New Roman" w:hAnsi="Arial" w:cs="Arial"/>
          <w:lang w:eastAsia="en-GB"/>
        </w:rPr>
        <w:t>will influence the Winter Service Plan, when refreshed.</w:t>
      </w:r>
      <w:r w:rsidR="00AF1249">
        <w:rPr>
          <w:rFonts w:ascii="Arial" w:eastAsia="Times New Roman" w:hAnsi="Arial" w:cs="Arial"/>
          <w:lang w:eastAsia="en-GB"/>
        </w:rPr>
        <w:t xml:space="preserve"> This Plan will address any equality impact at that point in time.</w:t>
      </w:r>
      <w:r>
        <w:rPr>
          <w:rFonts w:ascii="Arial" w:eastAsia="Times New Roman" w:hAnsi="Arial" w:cs="Arial"/>
          <w:lang w:eastAsia="en-GB"/>
        </w:rPr>
        <w:t xml:space="preserve"> </w:t>
      </w:r>
    </w:p>
    <w:p w14:paraId="2F78A634" w14:textId="77777777" w:rsidR="00A26232" w:rsidRPr="00455FC1" w:rsidRDefault="00A26232" w:rsidP="00381E41">
      <w:pPr>
        <w:pStyle w:val="ListParagraph"/>
        <w:spacing w:after="0" w:line="276" w:lineRule="auto"/>
        <w:ind w:left="709"/>
        <w:jc w:val="both"/>
        <w:rPr>
          <w:rFonts w:ascii="Arial" w:eastAsia="Times New Roman" w:hAnsi="Arial" w:cs="Arial"/>
          <w:lang w:eastAsia="en-GB"/>
        </w:rPr>
      </w:pPr>
    </w:p>
    <w:p w14:paraId="3D104442" w14:textId="77777777" w:rsidR="00811FB9" w:rsidRPr="00455FC1" w:rsidRDefault="00811FB9" w:rsidP="00381E41">
      <w:pPr>
        <w:spacing w:after="0" w:line="276" w:lineRule="auto"/>
        <w:jc w:val="both"/>
        <w:rPr>
          <w:rFonts w:ascii="Arial" w:eastAsia="Times New Roman" w:hAnsi="Arial" w:cs="Arial"/>
          <w:lang w:eastAsia="en-GB"/>
        </w:rPr>
      </w:pPr>
    </w:p>
    <w:p w14:paraId="3B6F47A4" w14:textId="551C32C3" w:rsidR="009C0595" w:rsidRDefault="00381E41" w:rsidP="00381E41">
      <w:pPr>
        <w:spacing w:after="0" w:line="276" w:lineRule="auto"/>
        <w:jc w:val="both"/>
        <w:rPr>
          <w:rFonts w:ascii="Arial" w:eastAsia="Times New Roman" w:hAnsi="Arial" w:cs="Arial"/>
          <w:b/>
          <w:u w:val="single"/>
          <w:lang w:eastAsia="en-GB"/>
        </w:rPr>
      </w:pPr>
      <w:r w:rsidRPr="00381E41">
        <w:rPr>
          <w:rFonts w:ascii="Arial" w:eastAsia="Times New Roman" w:hAnsi="Arial" w:cs="Arial"/>
          <w:b/>
          <w:lang w:eastAsia="en-GB"/>
        </w:rPr>
        <w:t>6.0</w:t>
      </w:r>
      <w:r w:rsidRPr="00381E41">
        <w:rPr>
          <w:rFonts w:ascii="Arial" w:eastAsia="Times New Roman" w:hAnsi="Arial" w:cs="Arial"/>
          <w:b/>
          <w:lang w:eastAsia="en-GB"/>
        </w:rPr>
        <w:tab/>
      </w:r>
      <w:r w:rsidR="00811FB9" w:rsidRPr="00455FC1">
        <w:rPr>
          <w:rFonts w:ascii="Arial" w:eastAsia="Times New Roman" w:hAnsi="Arial" w:cs="Arial"/>
          <w:b/>
          <w:u w:val="single"/>
          <w:lang w:eastAsia="en-GB"/>
        </w:rPr>
        <w:t>CONSULTATION</w:t>
      </w:r>
      <w:r w:rsidR="00B37D1C" w:rsidRPr="00455FC1">
        <w:rPr>
          <w:rFonts w:ascii="Arial" w:eastAsia="Times New Roman" w:hAnsi="Arial" w:cs="Arial"/>
          <w:b/>
          <w:u w:val="single"/>
          <w:lang w:eastAsia="en-GB"/>
        </w:rPr>
        <w:t xml:space="preserve"> </w:t>
      </w:r>
    </w:p>
    <w:p w14:paraId="35D43AA8" w14:textId="29DB1460" w:rsidR="00381E41" w:rsidRDefault="00381E41" w:rsidP="00381E41">
      <w:pPr>
        <w:spacing w:after="0" w:line="276" w:lineRule="auto"/>
        <w:jc w:val="both"/>
        <w:rPr>
          <w:rFonts w:ascii="Arial" w:eastAsia="Times New Roman" w:hAnsi="Arial" w:cs="Arial"/>
          <w:b/>
          <w:u w:val="single"/>
          <w:lang w:eastAsia="en-GB"/>
        </w:rPr>
      </w:pPr>
    </w:p>
    <w:p w14:paraId="22CD2429" w14:textId="7DAB8050" w:rsidR="00097C73" w:rsidRDefault="00381E41" w:rsidP="00381E41">
      <w:pPr>
        <w:spacing w:after="0" w:line="276" w:lineRule="auto"/>
        <w:jc w:val="both"/>
        <w:rPr>
          <w:rFonts w:ascii="Arial" w:eastAsia="Times New Roman" w:hAnsi="Arial" w:cs="Arial"/>
          <w:bCs/>
          <w:lang w:eastAsia="en-GB"/>
        </w:rPr>
      </w:pPr>
      <w:r>
        <w:rPr>
          <w:rFonts w:ascii="Arial" w:eastAsia="Times New Roman" w:hAnsi="Arial" w:cs="Arial"/>
          <w:bCs/>
          <w:lang w:eastAsia="en-GB"/>
        </w:rPr>
        <w:t>6.1</w:t>
      </w:r>
      <w:r>
        <w:rPr>
          <w:rFonts w:ascii="Arial" w:eastAsia="Times New Roman" w:hAnsi="Arial" w:cs="Arial"/>
          <w:bCs/>
          <w:lang w:eastAsia="en-GB"/>
        </w:rPr>
        <w:tab/>
        <w:t xml:space="preserve">There is no internal or external consultation required at this stage. </w:t>
      </w:r>
    </w:p>
    <w:p w14:paraId="376675D9" w14:textId="70C3D82D" w:rsidR="00AF1249" w:rsidRDefault="00AF1249" w:rsidP="00381E41">
      <w:pPr>
        <w:spacing w:after="0" w:line="276" w:lineRule="auto"/>
        <w:jc w:val="both"/>
        <w:rPr>
          <w:rFonts w:ascii="Arial" w:eastAsia="Times New Roman" w:hAnsi="Arial" w:cs="Arial"/>
          <w:bCs/>
          <w:lang w:eastAsia="en-GB"/>
        </w:rPr>
      </w:pPr>
    </w:p>
    <w:p w14:paraId="24492817" w14:textId="2593CA02" w:rsidR="00AF1249" w:rsidRDefault="00AF1249" w:rsidP="00381E41">
      <w:pPr>
        <w:spacing w:after="0" w:line="276" w:lineRule="auto"/>
        <w:jc w:val="both"/>
        <w:rPr>
          <w:rFonts w:ascii="Arial" w:eastAsia="Times New Roman" w:hAnsi="Arial" w:cs="Arial"/>
          <w:bCs/>
          <w:lang w:eastAsia="en-GB"/>
        </w:rPr>
      </w:pPr>
    </w:p>
    <w:p w14:paraId="31B9656D" w14:textId="3074D101" w:rsidR="00AF1249" w:rsidRDefault="00AF1249" w:rsidP="00381E41">
      <w:pPr>
        <w:spacing w:after="0" w:line="276" w:lineRule="auto"/>
        <w:jc w:val="both"/>
        <w:rPr>
          <w:rFonts w:ascii="Arial" w:eastAsia="Times New Roman" w:hAnsi="Arial" w:cs="Arial"/>
          <w:bCs/>
          <w:lang w:eastAsia="en-GB"/>
        </w:rPr>
      </w:pPr>
    </w:p>
    <w:p w14:paraId="0C82D501" w14:textId="77777777" w:rsidR="00AF1249" w:rsidRPr="00AF1249" w:rsidRDefault="00AF1249" w:rsidP="00381E41">
      <w:pPr>
        <w:spacing w:after="0" w:line="276" w:lineRule="auto"/>
        <w:jc w:val="both"/>
        <w:rPr>
          <w:rFonts w:ascii="Arial" w:eastAsia="Times New Roman" w:hAnsi="Arial" w:cs="Arial"/>
          <w:bCs/>
          <w:lang w:eastAsia="en-GB"/>
        </w:rPr>
      </w:pPr>
    </w:p>
    <w:p w14:paraId="297AF820" w14:textId="77777777" w:rsidR="00381E41" w:rsidRDefault="00381E41" w:rsidP="00381E41">
      <w:pPr>
        <w:spacing w:after="0" w:line="276" w:lineRule="auto"/>
        <w:jc w:val="both"/>
        <w:rPr>
          <w:rFonts w:ascii="Arial" w:eastAsia="Times New Roman" w:hAnsi="Arial" w:cs="Arial"/>
          <w:b/>
          <w:u w:val="single"/>
          <w:lang w:eastAsia="en-GB"/>
        </w:rPr>
      </w:pPr>
    </w:p>
    <w:p w14:paraId="712EB576" w14:textId="77777777" w:rsidR="00381E41" w:rsidRDefault="00381E41" w:rsidP="00381E41">
      <w:pPr>
        <w:spacing w:after="0" w:line="276" w:lineRule="auto"/>
        <w:jc w:val="both"/>
        <w:rPr>
          <w:rFonts w:ascii="Arial" w:eastAsia="Times New Roman" w:hAnsi="Arial" w:cs="Arial"/>
          <w:b/>
          <w:u w:val="single"/>
          <w:lang w:eastAsia="en-GB"/>
        </w:rPr>
      </w:pPr>
      <w:r w:rsidRPr="00381E41">
        <w:rPr>
          <w:rFonts w:ascii="Arial" w:eastAsia="Times New Roman" w:hAnsi="Arial" w:cs="Arial"/>
          <w:b/>
          <w:lang w:eastAsia="en-GB"/>
        </w:rPr>
        <w:lastRenderedPageBreak/>
        <w:t>7.0</w:t>
      </w:r>
      <w:r w:rsidRPr="00381E41">
        <w:rPr>
          <w:rFonts w:ascii="Arial" w:eastAsia="Times New Roman" w:hAnsi="Arial" w:cs="Arial"/>
          <w:b/>
          <w:lang w:eastAsia="en-GB"/>
        </w:rPr>
        <w:tab/>
      </w:r>
      <w:r w:rsidR="00811FB9" w:rsidRPr="00455FC1">
        <w:rPr>
          <w:rFonts w:ascii="Arial" w:eastAsia="Times New Roman" w:hAnsi="Arial" w:cs="Arial"/>
          <w:b/>
          <w:u w:val="single"/>
          <w:lang w:eastAsia="en-GB"/>
        </w:rPr>
        <w:t>VISION 2030</w:t>
      </w:r>
    </w:p>
    <w:p w14:paraId="653D4E26" w14:textId="77777777" w:rsidR="00381E41" w:rsidRDefault="00381E41" w:rsidP="00381E41">
      <w:pPr>
        <w:spacing w:after="0" w:line="276" w:lineRule="auto"/>
        <w:jc w:val="both"/>
        <w:rPr>
          <w:rFonts w:ascii="Arial" w:eastAsia="Times New Roman" w:hAnsi="Arial" w:cs="Arial"/>
          <w:b/>
          <w:u w:val="single"/>
          <w:lang w:eastAsia="en-GB"/>
        </w:rPr>
      </w:pPr>
    </w:p>
    <w:p w14:paraId="48863AA6" w14:textId="7AEADE5C" w:rsidR="00811FB9" w:rsidRPr="00E27318" w:rsidRDefault="00381E41" w:rsidP="00E27318">
      <w:pPr>
        <w:spacing w:after="0" w:line="276" w:lineRule="auto"/>
        <w:ind w:left="709" w:hanging="709"/>
        <w:jc w:val="both"/>
        <w:rPr>
          <w:rFonts w:ascii="Arial" w:eastAsia="Times New Roman" w:hAnsi="Arial" w:cs="Arial"/>
          <w:bCs/>
          <w:lang w:eastAsia="en-GB"/>
        </w:rPr>
      </w:pPr>
      <w:r>
        <w:rPr>
          <w:rFonts w:ascii="Arial" w:eastAsia="Times New Roman" w:hAnsi="Arial" w:cs="Arial"/>
          <w:bCs/>
          <w:lang w:eastAsia="en-GB"/>
        </w:rPr>
        <w:t>7.1</w:t>
      </w:r>
      <w:r>
        <w:rPr>
          <w:rFonts w:ascii="Arial" w:eastAsia="Times New Roman" w:hAnsi="Arial" w:cs="Arial"/>
          <w:bCs/>
          <w:lang w:eastAsia="en-GB"/>
        </w:rPr>
        <w:tab/>
      </w:r>
      <w:r w:rsidRPr="00895066">
        <w:rPr>
          <w:rFonts w:ascii="Arial" w:eastAsia="Times New Roman" w:hAnsi="Arial" w:cs="Arial"/>
          <w:bCs/>
          <w:lang w:eastAsia="en-GB"/>
        </w:rPr>
        <w:t xml:space="preserve">Within the Vision 2030 Strategy, </w:t>
      </w:r>
      <w:r>
        <w:rPr>
          <w:rFonts w:ascii="Arial" w:eastAsia="Times New Roman" w:hAnsi="Arial" w:cs="Arial"/>
          <w:bCs/>
          <w:lang w:eastAsia="en-GB"/>
        </w:rPr>
        <w:t xml:space="preserve">it states that </w:t>
      </w:r>
      <w:r w:rsidRPr="00895066">
        <w:rPr>
          <w:rFonts w:ascii="Arial" w:eastAsia="Times New Roman" w:hAnsi="Arial" w:cs="Arial"/>
          <w:bCs/>
          <w:lang w:eastAsia="en-GB"/>
        </w:rPr>
        <w:t>the council will strive to deliver services more efficiently, through service improvement, redesign, recommissioning and decommissioning, based on evidence of impact.</w:t>
      </w:r>
      <w:r w:rsidR="00E27318">
        <w:rPr>
          <w:rFonts w:ascii="Arial" w:eastAsia="Times New Roman" w:hAnsi="Arial" w:cs="Arial"/>
          <w:bCs/>
          <w:lang w:eastAsia="en-GB"/>
        </w:rPr>
        <w:t xml:space="preserve"> In addition, delivering frontline services in an environmentally sustainable manner is at the forefront of service plans. </w:t>
      </w:r>
      <w:r w:rsidRPr="00895066">
        <w:rPr>
          <w:rFonts w:ascii="Arial" w:eastAsia="Times New Roman" w:hAnsi="Arial" w:cs="Arial"/>
          <w:bCs/>
          <w:lang w:eastAsia="en-GB"/>
        </w:rPr>
        <w:t>The proposals within this report contribute to th</w:t>
      </w:r>
      <w:r w:rsidR="00E27318">
        <w:rPr>
          <w:rFonts w:ascii="Arial" w:eastAsia="Times New Roman" w:hAnsi="Arial" w:cs="Arial"/>
          <w:bCs/>
          <w:lang w:eastAsia="en-GB"/>
        </w:rPr>
        <w:t>e</w:t>
      </w:r>
      <w:r w:rsidRPr="00895066">
        <w:rPr>
          <w:rFonts w:ascii="Arial" w:eastAsia="Times New Roman" w:hAnsi="Arial" w:cs="Arial"/>
          <w:bCs/>
          <w:lang w:eastAsia="en-GB"/>
        </w:rPr>
        <w:t>s</w:t>
      </w:r>
      <w:r w:rsidR="00E27318">
        <w:rPr>
          <w:rFonts w:ascii="Arial" w:eastAsia="Times New Roman" w:hAnsi="Arial" w:cs="Arial"/>
          <w:bCs/>
          <w:lang w:eastAsia="en-GB"/>
        </w:rPr>
        <w:t>e</w:t>
      </w:r>
      <w:r w:rsidRPr="00895066">
        <w:rPr>
          <w:rFonts w:ascii="Arial" w:eastAsia="Times New Roman" w:hAnsi="Arial" w:cs="Arial"/>
          <w:bCs/>
          <w:lang w:eastAsia="en-GB"/>
        </w:rPr>
        <w:t xml:space="preserve"> strategic council aim</w:t>
      </w:r>
      <w:r w:rsidR="00E27318">
        <w:rPr>
          <w:rFonts w:ascii="Arial" w:eastAsia="Times New Roman" w:hAnsi="Arial" w:cs="Arial"/>
          <w:bCs/>
          <w:lang w:eastAsia="en-GB"/>
        </w:rPr>
        <w:t>s.</w:t>
      </w:r>
    </w:p>
    <w:p w14:paraId="2CB49405" w14:textId="77777777" w:rsidR="00AF1249" w:rsidRDefault="00AF1249" w:rsidP="00381E41">
      <w:pPr>
        <w:spacing w:after="0" w:line="276" w:lineRule="auto"/>
        <w:jc w:val="both"/>
        <w:rPr>
          <w:rFonts w:ascii="Arial" w:eastAsia="Times New Roman" w:hAnsi="Arial" w:cs="Arial"/>
          <w:b/>
          <w:lang w:eastAsia="en-GB"/>
        </w:rPr>
      </w:pPr>
    </w:p>
    <w:p w14:paraId="483825F7" w14:textId="77777777" w:rsidR="00AF1249" w:rsidRDefault="00AF1249" w:rsidP="00381E41">
      <w:pPr>
        <w:spacing w:after="0" w:line="276" w:lineRule="auto"/>
        <w:jc w:val="both"/>
        <w:rPr>
          <w:rFonts w:ascii="Arial" w:eastAsia="Times New Roman" w:hAnsi="Arial" w:cs="Arial"/>
          <w:b/>
          <w:lang w:eastAsia="en-GB"/>
        </w:rPr>
      </w:pPr>
    </w:p>
    <w:p w14:paraId="58CB3860" w14:textId="269F4C20" w:rsidR="009B0D17" w:rsidRDefault="00E27318" w:rsidP="00381E41">
      <w:pPr>
        <w:spacing w:after="0" w:line="276" w:lineRule="auto"/>
        <w:jc w:val="both"/>
        <w:rPr>
          <w:rFonts w:ascii="Arial" w:eastAsia="Times New Roman" w:hAnsi="Arial" w:cs="Arial"/>
          <w:lang w:eastAsia="en-GB"/>
        </w:rPr>
      </w:pPr>
      <w:r w:rsidRPr="00E27318">
        <w:rPr>
          <w:rFonts w:ascii="Arial" w:eastAsia="Times New Roman" w:hAnsi="Arial" w:cs="Arial"/>
          <w:b/>
          <w:lang w:eastAsia="en-GB"/>
        </w:rPr>
        <w:t>8.0</w:t>
      </w:r>
      <w:r w:rsidRPr="00E27318">
        <w:rPr>
          <w:rFonts w:ascii="Arial" w:eastAsia="Times New Roman" w:hAnsi="Arial" w:cs="Arial"/>
          <w:b/>
          <w:lang w:eastAsia="en-GB"/>
        </w:rPr>
        <w:tab/>
      </w:r>
      <w:r w:rsidR="00811FB9" w:rsidRPr="00455FC1">
        <w:rPr>
          <w:rFonts w:ascii="Arial" w:eastAsia="Times New Roman" w:hAnsi="Arial" w:cs="Arial"/>
          <w:b/>
          <w:u w:val="single"/>
          <w:lang w:eastAsia="en-GB"/>
        </w:rPr>
        <w:t>RECOMMENDATIONS</w:t>
      </w:r>
      <w:r w:rsidR="00811FB9" w:rsidRPr="00455FC1">
        <w:rPr>
          <w:rFonts w:ascii="Arial" w:eastAsia="Times New Roman" w:hAnsi="Arial" w:cs="Arial"/>
          <w:lang w:eastAsia="en-GB"/>
        </w:rPr>
        <w:t xml:space="preserve"> </w:t>
      </w:r>
    </w:p>
    <w:p w14:paraId="4A66EB0C" w14:textId="69540100" w:rsidR="00E27318" w:rsidRDefault="00E27318" w:rsidP="00381E41">
      <w:pPr>
        <w:spacing w:after="0" w:line="276" w:lineRule="auto"/>
        <w:jc w:val="both"/>
        <w:rPr>
          <w:rFonts w:ascii="Arial" w:eastAsia="Times New Roman" w:hAnsi="Arial" w:cs="Arial"/>
          <w:lang w:eastAsia="en-GB"/>
        </w:rPr>
      </w:pPr>
    </w:p>
    <w:p w14:paraId="4B32F1D4" w14:textId="5BBF2015" w:rsidR="00E27318" w:rsidRPr="00E27318" w:rsidRDefault="00E27318" w:rsidP="00E27318">
      <w:pPr>
        <w:spacing w:after="0" w:line="276" w:lineRule="auto"/>
        <w:jc w:val="both"/>
        <w:rPr>
          <w:rFonts w:ascii="Arial" w:hAnsi="Arial" w:cs="Arial"/>
        </w:rPr>
      </w:pPr>
      <w:r w:rsidRPr="00E27318">
        <w:rPr>
          <w:rFonts w:ascii="Arial" w:hAnsi="Arial" w:cs="Arial"/>
        </w:rPr>
        <w:t>8.1</w:t>
      </w:r>
      <w:r w:rsidRPr="00E27318">
        <w:rPr>
          <w:rFonts w:ascii="Arial" w:hAnsi="Arial" w:cs="Arial"/>
        </w:rPr>
        <w:tab/>
        <w:t>The Executive Cabinet Member is recommended to:</w:t>
      </w:r>
    </w:p>
    <w:p w14:paraId="4E3EBF16" w14:textId="77777777" w:rsidR="00E27318" w:rsidRPr="00E27318" w:rsidRDefault="00E27318" w:rsidP="00E27318">
      <w:pPr>
        <w:spacing w:after="0" w:line="276" w:lineRule="auto"/>
        <w:jc w:val="both"/>
        <w:rPr>
          <w:rFonts w:ascii="Arial" w:hAnsi="Arial" w:cs="Arial"/>
        </w:rPr>
      </w:pPr>
    </w:p>
    <w:p w14:paraId="7149C8A1" w14:textId="0EF0A51B" w:rsidR="004D78D4" w:rsidRPr="00E27318" w:rsidRDefault="00E27318" w:rsidP="00E27318">
      <w:pPr>
        <w:pStyle w:val="ListParagraph"/>
        <w:numPr>
          <w:ilvl w:val="0"/>
          <w:numId w:val="36"/>
        </w:numPr>
        <w:spacing w:after="0" w:line="276" w:lineRule="auto"/>
        <w:jc w:val="both"/>
        <w:rPr>
          <w:rFonts w:ascii="Arial" w:hAnsi="Arial" w:cs="Arial"/>
        </w:rPr>
      </w:pPr>
      <w:r w:rsidRPr="00E27318">
        <w:rPr>
          <w:rFonts w:ascii="Arial" w:hAnsi="Arial" w:cs="Arial"/>
        </w:rPr>
        <w:t xml:space="preserve">Approve the risk-based highway network winter gritting </w:t>
      </w:r>
      <w:r>
        <w:rPr>
          <w:rFonts w:ascii="Arial" w:hAnsi="Arial" w:cs="Arial"/>
        </w:rPr>
        <w:t>matrix</w:t>
      </w:r>
      <w:r w:rsidRPr="00E27318">
        <w:rPr>
          <w:rFonts w:ascii="Arial" w:hAnsi="Arial" w:cs="Arial"/>
        </w:rPr>
        <w:t xml:space="preserve"> for future delive</w:t>
      </w:r>
      <w:r>
        <w:rPr>
          <w:rFonts w:ascii="Arial" w:hAnsi="Arial" w:cs="Arial"/>
        </w:rPr>
        <w:t>ry</w:t>
      </w:r>
    </w:p>
    <w:p w14:paraId="1B7BDCC3" w14:textId="77777777" w:rsidR="004D78D4" w:rsidRPr="00455FC1" w:rsidRDefault="004D78D4" w:rsidP="00097C73">
      <w:pPr>
        <w:spacing w:after="0" w:line="240" w:lineRule="auto"/>
        <w:rPr>
          <w:rFonts w:ascii="Arial" w:eastAsia="Times New Roman" w:hAnsi="Arial" w:cs="Arial"/>
          <w:lang w:eastAsia="en-GB"/>
        </w:rPr>
      </w:pPr>
    </w:p>
    <w:p w14:paraId="79D0D8FD" w14:textId="40FAC38B" w:rsidR="009B0D17" w:rsidRPr="00455FC1" w:rsidRDefault="009B0D17" w:rsidP="00097C73">
      <w:pPr>
        <w:spacing w:after="200" w:line="276" w:lineRule="auto"/>
        <w:rPr>
          <w:rFonts w:ascii="Arial" w:eastAsia="Times New Roman" w:hAnsi="Arial" w:cs="Arial"/>
          <w:b/>
          <w:bCs/>
          <w:lang w:eastAsia="en-GB"/>
        </w:rPr>
      </w:pPr>
    </w:p>
    <w:sectPr w:rsidR="009B0D17" w:rsidRPr="00455FC1" w:rsidSect="00E27318">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ADD6" w14:textId="77777777" w:rsidR="001C2C8F" w:rsidRDefault="001C2C8F" w:rsidP="00551303">
      <w:pPr>
        <w:spacing w:after="0" w:line="240" w:lineRule="auto"/>
      </w:pPr>
      <w:r>
        <w:separator/>
      </w:r>
    </w:p>
  </w:endnote>
  <w:endnote w:type="continuationSeparator" w:id="0">
    <w:p w14:paraId="74BAD41C" w14:textId="77777777" w:rsidR="001C2C8F" w:rsidRDefault="001C2C8F" w:rsidP="00551303">
      <w:pPr>
        <w:spacing w:after="0" w:line="240" w:lineRule="auto"/>
      </w:pPr>
      <w:r>
        <w:continuationSeparator/>
      </w:r>
    </w:p>
  </w:endnote>
  <w:endnote w:type="continuationNotice" w:id="1">
    <w:p w14:paraId="3ABC4382" w14:textId="77777777" w:rsidR="001C2C8F" w:rsidRDefault="001C2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6EFE" w14:textId="77777777" w:rsidR="001C2C8F" w:rsidRDefault="001C2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667"/>
      <w:docPartObj>
        <w:docPartGallery w:val="Page Numbers (Bottom of Page)"/>
        <w:docPartUnique/>
      </w:docPartObj>
    </w:sdtPr>
    <w:sdtEndPr>
      <w:rPr>
        <w:rFonts w:ascii="Arial" w:hAnsi="Arial" w:cs="Arial"/>
        <w:noProof/>
      </w:rPr>
    </w:sdtEndPr>
    <w:sdtContent>
      <w:p w14:paraId="0B141336" w14:textId="77777777" w:rsidR="001C2C8F" w:rsidRPr="00097C73" w:rsidRDefault="001C2C8F">
        <w:pPr>
          <w:pStyle w:val="Footer"/>
          <w:jc w:val="center"/>
          <w:rPr>
            <w:rFonts w:ascii="Arial" w:hAnsi="Arial" w:cs="Arial"/>
          </w:rPr>
        </w:pPr>
        <w:r w:rsidRPr="00097C73">
          <w:rPr>
            <w:rFonts w:ascii="Arial" w:hAnsi="Arial" w:cs="Arial"/>
          </w:rPr>
          <w:fldChar w:fldCharType="begin"/>
        </w:r>
        <w:r w:rsidRPr="00097C73">
          <w:rPr>
            <w:rFonts w:ascii="Arial" w:hAnsi="Arial" w:cs="Arial"/>
          </w:rPr>
          <w:instrText xml:space="preserve"> PAGE   \* MERGEFORMAT </w:instrText>
        </w:r>
        <w:r w:rsidRPr="00097C73">
          <w:rPr>
            <w:rFonts w:ascii="Arial" w:hAnsi="Arial" w:cs="Arial"/>
          </w:rPr>
          <w:fldChar w:fldCharType="separate"/>
        </w:r>
        <w:r w:rsidRPr="00097C73">
          <w:rPr>
            <w:rFonts w:ascii="Arial" w:hAnsi="Arial" w:cs="Arial"/>
            <w:noProof/>
          </w:rPr>
          <w:t>2</w:t>
        </w:r>
        <w:r w:rsidRPr="00097C73">
          <w:rPr>
            <w:rFonts w:ascii="Arial" w:hAnsi="Arial" w:cs="Arial"/>
            <w:noProof/>
          </w:rPr>
          <w:fldChar w:fldCharType="end"/>
        </w:r>
      </w:p>
    </w:sdtContent>
  </w:sdt>
  <w:p w14:paraId="1C31B6E4" w14:textId="77777777" w:rsidR="001C2C8F" w:rsidRDefault="001C2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3E8" w14:textId="77777777" w:rsidR="001C2C8F" w:rsidRDefault="001C2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0B87" w14:textId="77777777" w:rsidR="001C2C8F" w:rsidRDefault="001C2C8F" w:rsidP="00551303">
      <w:pPr>
        <w:spacing w:after="0" w:line="240" w:lineRule="auto"/>
      </w:pPr>
      <w:r>
        <w:separator/>
      </w:r>
    </w:p>
  </w:footnote>
  <w:footnote w:type="continuationSeparator" w:id="0">
    <w:p w14:paraId="7ABFE190" w14:textId="77777777" w:rsidR="001C2C8F" w:rsidRDefault="001C2C8F" w:rsidP="00551303">
      <w:pPr>
        <w:spacing w:after="0" w:line="240" w:lineRule="auto"/>
      </w:pPr>
      <w:r>
        <w:continuationSeparator/>
      </w:r>
    </w:p>
  </w:footnote>
  <w:footnote w:type="continuationNotice" w:id="1">
    <w:p w14:paraId="00EBAC99" w14:textId="77777777" w:rsidR="001C2C8F" w:rsidRDefault="001C2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5424" w14:textId="77777777" w:rsidR="001C2C8F" w:rsidRDefault="001C2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1872" w14:textId="77777777" w:rsidR="001C2C8F" w:rsidRDefault="001C2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92B9" w14:textId="77777777" w:rsidR="001C2C8F" w:rsidRDefault="001C2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7A10E"/>
    <w:multiLevelType w:val="hybridMultilevel"/>
    <w:tmpl w:val="8517C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2B6B"/>
    <w:multiLevelType w:val="hybridMultilevel"/>
    <w:tmpl w:val="E398ED24"/>
    <w:lvl w:ilvl="0" w:tplc="3BCC9464">
      <w:start w:val="1"/>
      <w:numFmt w:val="decimal"/>
      <w:lvlText w:val="%1."/>
      <w:lvlJc w:val="left"/>
      <w:pPr>
        <w:ind w:left="720" w:hanging="360"/>
      </w:pPr>
      <w:rPr>
        <w:rFonts w:eastAsiaTheme="minorHAns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70739"/>
    <w:multiLevelType w:val="hybridMultilevel"/>
    <w:tmpl w:val="7E7846A8"/>
    <w:lvl w:ilvl="0" w:tplc="28547C4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E14D7"/>
    <w:multiLevelType w:val="hybridMultilevel"/>
    <w:tmpl w:val="BBDECC58"/>
    <w:lvl w:ilvl="0" w:tplc="68CCD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73727"/>
    <w:multiLevelType w:val="hybridMultilevel"/>
    <w:tmpl w:val="2E26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B0498"/>
    <w:multiLevelType w:val="multilevel"/>
    <w:tmpl w:val="E830217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C7B7509"/>
    <w:multiLevelType w:val="hybridMultilevel"/>
    <w:tmpl w:val="64A6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F3305"/>
    <w:multiLevelType w:val="hybridMultilevel"/>
    <w:tmpl w:val="8790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43B2A"/>
    <w:multiLevelType w:val="multilevel"/>
    <w:tmpl w:val="0809001F"/>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E57C1C"/>
    <w:multiLevelType w:val="hybridMultilevel"/>
    <w:tmpl w:val="2F9E2B8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14C7554F"/>
    <w:multiLevelType w:val="hybridMultilevel"/>
    <w:tmpl w:val="9C18DAD8"/>
    <w:lvl w:ilvl="0" w:tplc="5B509070">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8F64144"/>
    <w:multiLevelType w:val="hybridMultilevel"/>
    <w:tmpl w:val="10307F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1171681"/>
    <w:multiLevelType w:val="hybridMultilevel"/>
    <w:tmpl w:val="CBB21BDC"/>
    <w:lvl w:ilvl="0" w:tplc="4DF077D2">
      <w:start w:val="1"/>
      <w:numFmt w:val="decimal"/>
      <w:lvlText w:val="%1."/>
      <w:lvlJc w:val="left"/>
      <w:pPr>
        <w:ind w:left="1070" w:hanging="360"/>
      </w:pPr>
      <w:rPr>
        <w:rFonts w:ascii="GillSans" w:eastAsia="Calibri" w:hAnsi="GillSans" w:cs="GillSan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1A6A65"/>
    <w:multiLevelType w:val="hybridMultilevel"/>
    <w:tmpl w:val="C3A8B8F6"/>
    <w:lvl w:ilvl="0" w:tplc="3BCC9464">
      <w:start w:val="1"/>
      <w:numFmt w:val="decimal"/>
      <w:lvlText w:val="%1."/>
      <w:lvlJc w:val="left"/>
      <w:pPr>
        <w:ind w:left="1353" w:hanging="360"/>
      </w:pPr>
      <w:rPr>
        <w:rFonts w:eastAsiaTheme="minorHAnsi"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2D5B390E"/>
    <w:multiLevelType w:val="hybridMultilevel"/>
    <w:tmpl w:val="14B0113C"/>
    <w:lvl w:ilvl="0" w:tplc="C87CEED0">
      <w:start w:val="1"/>
      <w:numFmt w:val="decimal"/>
      <w:lvlText w:val="%1."/>
      <w:lvlJc w:val="left"/>
      <w:pPr>
        <w:ind w:left="1070" w:hanging="360"/>
      </w:pPr>
      <w:rPr>
        <w:rFonts w:ascii="GillSans" w:eastAsia="Calibri" w:hAnsi="GillSans" w:cs="Gill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621C1"/>
    <w:multiLevelType w:val="hybridMultilevel"/>
    <w:tmpl w:val="2D1040B2"/>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6" w15:restartNumberingAfterBreak="0">
    <w:nsid w:val="3A673231"/>
    <w:multiLevelType w:val="hybridMultilevel"/>
    <w:tmpl w:val="86A29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264808"/>
    <w:multiLevelType w:val="hybridMultilevel"/>
    <w:tmpl w:val="5316FC1E"/>
    <w:lvl w:ilvl="0" w:tplc="3BCC9464">
      <w:start w:val="1"/>
      <w:numFmt w:val="decimal"/>
      <w:lvlText w:val="%1."/>
      <w:lvlJc w:val="left"/>
      <w:pPr>
        <w:ind w:left="420" w:hanging="360"/>
      </w:pPr>
      <w:rPr>
        <w:rFonts w:eastAsiaTheme="minorHAnsi" w:hint="default"/>
        <w:u w:val="none"/>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44874088"/>
    <w:multiLevelType w:val="hybridMultilevel"/>
    <w:tmpl w:val="39920184"/>
    <w:lvl w:ilvl="0" w:tplc="46020684">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5314F8"/>
    <w:multiLevelType w:val="hybridMultilevel"/>
    <w:tmpl w:val="63121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F5D85"/>
    <w:multiLevelType w:val="multilevel"/>
    <w:tmpl w:val="341A38D2"/>
    <w:lvl w:ilvl="0">
      <w:start w:val="5"/>
      <w:numFmt w:val="decimal"/>
      <w:lvlText w:val="%1"/>
      <w:lvlJc w:val="left"/>
      <w:pPr>
        <w:ind w:left="360" w:hanging="360"/>
      </w:pPr>
      <w:rPr>
        <w:rFonts w:hint="default"/>
        <w:b/>
        <w:color w:val="auto"/>
      </w:rPr>
    </w:lvl>
    <w:lvl w:ilvl="1">
      <w:start w:val="1"/>
      <w:numFmt w:val="decimal"/>
      <w:lvlText w:val="%1.%2"/>
      <w:lvlJc w:val="left"/>
      <w:pPr>
        <w:ind w:left="3905" w:hanging="360"/>
      </w:pPr>
      <w:rPr>
        <w:rFonts w:hint="default"/>
        <w:b w:val="0"/>
        <w:color w:val="auto"/>
      </w:rPr>
    </w:lvl>
    <w:lvl w:ilvl="2">
      <w:start w:val="1"/>
      <w:numFmt w:val="decimal"/>
      <w:lvlText w:val="%1.%2.%3"/>
      <w:lvlJc w:val="left"/>
      <w:pPr>
        <w:ind w:left="2728" w:hanging="720"/>
      </w:pPr>
      <w:rPr>
        <w:rFonts w:hint="default"/>
        <w:b w:val="0"/>
        <w:color w:val="auto"/>
      </w:rPr>
    </w:lvl>
    <w:lvl w:ilvl="3">
      <w:start w:val="1"/>
      <w:numFmt w:val="decimal"/>
      <w:lvlText w:val="%1.%2.%3.%4"/>
      <w:lvlJc w:val="left"/>
      <w:pPr>
        <w:ind w:left="3732" w:hanging="720"/>
      </w:pPr>
      <w:rPr>
        <w:rFonts w:hint="default"/>
        <w:b/>
        <w:color w:val="auto"/>
      </w:rPr>
    </w:lvl>
    <w:lvl w:ilvl="4">
      <w:start w:val="1"/>
      <w:numFmt w:val="decimal"/>
      <w:lvlText w:val="%1.%2.%3.%4.%5"/>
      <w:lvlJc w:val="left"/>
      <w:pPr>
        <w:ind w:left="5096" w:hanging="1080"/>
      </w:pPr>
      <w:rPr>
        <w:rFonts w:hint="default"/>
        <w:b/>
        <w:color w:val="auto"/>
      </w:rPr>
    </w:lvl>
    <w:lvl w:ilvl="5">
      <w:start w:val="1"/>
      <w:numFmt w:val="decimal"/>
      <w:lvlText w:val="%1.%2.%3.%4.%5.%6"/>
      <w:lvlJc w:val="left"/>
      <w:pPr>
        <w:ind w:left="6100" w:hanging="1080"/>
      </w:pPr>
      <w:rPr>
        <w:rFonts w:hint="default"/>
        <w:b/>
        <w:color w:val="auto"/>
      </w:rPr>
    </w:lvl>
    <w:lvl w:ilvl="6">
      <w:start w:val="1"/>
      <w:numFmt w:val="decimal"/>
      <w:lvlText w:val="%1.%2.%3.%4.%5.%6.%7"/>
      <w:lvlJc w:val="left"/>
      <w:pPr>
        <w:ind w:left="7464" w:hanging="1440"/>
      </w:pPr>
      <w:rPr>
        <w:rFonts w:hint="default"/>
        <w:b/>
        <w:color w:val="auto"/>
      </w:rPr>
    </w:lvl>
    <w:lvl w:ilvl="7">
      <w:start w:val="1"/>
      <w:numFmt w:val="decimal"/>
      <w:lvlText w:val="%1.%2.%3.%4.%5.%6.%7.%8"/>
      <w:lvlJc w:val="left"/>
      <w:pPr>
        <w:ind w:left="8468" w:hanging="1440"/>
      </w:pPr>
      <w:rPr>
        <w:rFonts w:hint="default"/>
        <w:b/>
        <w:color w:val="auto"/>
      </w:rPr>
    </w:lvl>
    <w:lvl w:ilvl="8">
      <w:start w:val="1"/>
      <w:numFmt w:val="decimal"/>
      <w:lvlText w:val="%1.%2.%3.%4.%5.%6.%7.%8.%9"/>
      <w:lvlJc w:val="left"/>
      <w:pPr>
        <w:ind w:left="9832" w:hanging="1800"/>
      </w:pPr>
      <w:rPr>
        <w:rFonts w:hint="default"/>
        <w:b/>
        <w:color w:val="auto"/>
      </w:rPr>
    </w:lvl>
  </w:abstractNum>
  <w:abstractNum w:abstractNumId="21" w15:restartNumberingAfterBreak="0">
    <w:nsid w:val="4FF416CD"/>
    <w:multiLevelType w:val="hybridMultilevel"/>
    <w:tmpl w:val="18109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C81963"/>
    <w:multiLevelType w:val="hybridMultilevel"/>
    <w:tmpl w:val="4EF6978E"/>
    <w:lvl w:ilvl="0" w:tplc="E6DE7F40">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25666"/>
    <w:multiLevelType w:val="multilevel"/>
    <w:tmpl w:val="0809001F"/>
    <w:lvl w:ilvl="0">
      <w:start w:val="1"/>
      <w:numFmt w:val="decimal"/>
      <w:lvlText w:val="%1."/>
      <w:lvlJc w:val="left"/>
      <w:pPr>
        <w:ind w:left="2345" w:hanging="360"/>
      </w:pPr>
      <w:rPr>
        <w:b w:val="0"/>
        <w:color w:val="auto"/>
      </w:rPr>
    </w:lvl>
    <w:lvl w:ilvl="1">
      <w:start w:val="1"/>
      <w:numFmt w:val="decimal"/>
      <w:lvlText w:val="%1.%2."/>
      <w:lvlJc w:val="left"/>
      <w:pPr>
        <w:ind w:left="2777" w:hanging="432"/>
      </w:pPr>
    </w:lvl>
    <w:lvl w:ilvl="2">
      <w:start w:val="1"/>
      <w:numFmt w:val="decimal"/>
      <w:lvlText w:val="%1.%2.%3."/>
      <w:lvlJc w:val="left"/>
      <w:pPr>
        <w:ind w:left="3209" w:hanging="504"/>
      </w:pPr>
    </w:lvl>
    <w:lvl w:ilvl="3">
      <w:start w:val="1"/>
      <w:numFmt w:val="decimal"/>
      <w:lvlText w:val="%1.%2.%3.%4."/>
      <w:lvlJc w:val="left"/>
      <w:pPr>
        <w:ind w:left="3713" w:hanging="648"/>
      </w:pPr>
    </w:lvl>
    <w:lvl w:ilvl="4">
      <w:start w:val="1"/>
      <w:numFmt w:val="decimal"/>
      <w:lvlText w:val="%1.%2.%3.%4.%5."/>
      <w:lvlJc w:val="left"/>
      <w:pPr>
        <w:ind w:left="4217" w:hanging="792"/>
      </w:pPr>
    </w:lvl>
    <w:lvl w:ilvl="5">
      <w:start w:val="1"/>
      <w:numFmt w:val="decimal"/>
      <w:lvlText w:val="%1.%2.%3.%4.%5.%6."/>
      <w:lvlJc w:val="left"/>
      <w:pPr>
        <w:ind w:left="4721" w:hanging="936"/>
      </w:pPr>
    </w:lvl>
    <w:lvl w:ilvl="6">
      <w:start w:val="1"/>
      <w:numFmt w:val="decimal"/>
      <w:lvlText w:val="%1.%2.%3.%4.%5.%6.%7."/>
      <w:lvlJc w:val="left"/>
      <w:pPr>
        <w:ind w:left="5225" w:hanging="1080"/>
      </w:pPr>
    </w:lvl>
    <w:lvl w:ilvl="7">
      <w:start w:val="1"/>
      <w:numFmt w:val="decimal"/>
      <w:lvlText w:val="%1.%2.%3.%4.%5.%6.%7.%8."/>
      <w:lvlJc w:val="left"/>
      <w:pPr>
        <w:ind w:left="5729" w:hanging="1224"/>
      </w:pPr>
    </w:lvl>
    <w:lvl w:ilvl="8">
      <w:start w:val="1"/>
      <w:numFmt w:val="decimal"/>
      <w:lvlText w:val="%1.%2.%3.%4.%5.%6.%7.%8.%9."/>
      <w:lvlJc w:val="left"/>
      <w:pPr>
        <w:ind w:left="6305" w:hanging="1440"/>
      </w:pPr>
    </w:lvl>
  </w:abstractNum>
  <w:abstractNum w:abstractNumId="24" w15:restartNumberingAfterBreak="0">
    <w:nsid w:val="59090195"/>
    <w:multiLevelType w:val="multilevel"/>
    <w:tmpl w:val="998AC22A"/>
    <w:lvl w:ilvl="0">
      <w:start w:val="5"/>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color w:val="auto"/>
      </w:rPr>
    </w:lvl>
    <w:lvl w:ilvl="2">
      <w:start w:val="1"/>
      <w:numFmt w:val="decimal"/>
      <w:lvlText w:val="%1.%2.%3"/>
      <w:lvlJc w:val="left"/>
      <w:pPr>
        <w:ind w:left="2706" w:hanging="720"/>
      </w:pPr>
      <w:rPr>
        <w:rFonts w:hint="default"/>
        <w:b/>
        <w:color w:val="auto"/>
      </w:rPr>
    </w:lvl>
    <w:lvl w:ilvl="3">
      <w:start w:val="1"/>
      <w:numFmt w:val="decimal"/>
      <w:lvlText w:val="%1.%2.%3.%4"/>
      <w:lvlJc w:val="left"/>
      <w:pPr>
        <w:ind w:left="3699" w:hanging="720"/>
      </w:pPr>
      <w:rPr>
        <w:rFonts w:hint="default"/>
        <w:b/>
        <w:color w:val="auto"/>
      </w:rPr>
    </w:lvl>
    <w:lvl w:ilvl="4">
      <w:start w:val="1"/>
      <w:numFmt w:val="decimal"/>
      <w:lvlText w:val="%1.%2.%3.%4.%5"/>
      <w:lvlJc w:val="left"/>
      <w:pPr>
        <w:ind w:left="5052" w:hanging="1080"/>
      </w:pPr>
      <w:rPr>
        <w:rFonts w:hint="default"/>
        <w:b/>
        <w:color w:val="auto"/>
      </w:rPr>
    </w:lvl>
    <w:lvl w:ilvl="5">
      <w:start w:val="1"/>
      <w:numFmt w:val="decimal"/>
      <w:lvlText w:val="%1.%2.%3.%4.%5.%6"/>
      <w:lvlJc w:val="left"/>
      <w:pPr>
        <w:ind w:left="6045" w:hanging="1080"/>
      </w:pPr>
      <w:rPr>
        <w:rFonts w:hint="default"/>
        <w:b/>
        <w:color w:val="auto"/>
      </w:rPr>
    </w:lvl>
    <w:lvl w:ilvl="6">
      <w:start w:val="1"/>
      <w:numFmt w:val="decimal"/>
      <w:lvlText w:val="%1.%2.%3.%4.%5.%6.%7"/>
      <w:lvlJc w:val="left"/>
      <w:pPr>
        <w:ind w:left="7398" w:hanging="1440"/>
      </w:pPr>
      <w:rPr>
        <w:rFonts w:hint="default"/>
        <w:b/>
        <w:color w:val="auto"/>
      </w:rPr>
    </w:lvl>
    <w:lvl w:ilvl="7">
      <w:start w:val="1"/>
      <w:numFmt w:val="decimal"/>
      <w:lvlText w:val="%1.%2.%3.%4.%5.%6.%7.%8"/>
      <w:lvlJc w:val="left"/>
      <w:pPr>
        <w:ind w:left="8391" w:hanging="1440"/>
      </w:pPr>
      <w:rPr>
        <w:rFonts w:hint="default"/>
        <w:b/>
        <w:color w:val="auto"/>
      </w:rPr>
    </w:lvl>
    <w:lvl w:ilvl="8">
      <w:start w:val="1"/>
      <w:numFmt w:val="decimal"/>
      <w:lvlText w:val="%1.%2.%3.%4.%5.%6.%7.%8.%9"/>
      <w:lvlJc w:val="left"/>
      <w:pPr>
        <w:ind w:left="9744" w:hanging="1800"/>
      </w:pPr>
      <w:rPr>
        <w:rFonts w:hint="default"/>
        <w:b/>
        <w:color w:val="auto"/>
      </w:rPr>
    </w:lvl>
  </w:abstractNum>
  <w:abstractNum w:abstractNumId="25" w15:restartNumberingAfterBreak="0">
    <w:nsid w:val="5C7245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3821F7"/>
    <w:multiLevelType w:val="hybridMultilevel"/>
    <w:tmpl w:val="6EF6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2244B"/>
    <w:multiLevelType w:val="multilevel"/>
    <w:tmpl w:val="DCC8A40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0D45E7"/>
    <w:multiLevelType w:val="hybridMultilevel"/>
    <w:tmpl w:val="05469DC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46D5C26"/>
    <w:multiLevelType w:val="hybridMultilevel"/>
    <w:tmpl w:val="F6247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45369"/>
    <w:multiLevelType w:val="hybridMultilevel"/>
    <w:tmpl w:val="40DA3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98531B2"/>
    <w:multiLevelType w:val="hybridMultilevel"/>
    <w:tmpl w:val="5E66029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2" w15:restartNumberingAfterBreak="0">
    <w:nsid w:val="79CC5C84"/>
    <w:multiLevelType w:val="hybridMultilevel"/>
    <w:tmpl w:val="DD94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07EDD"/>
    <w:multiLevelType w:val="multilevel"/>
    <w:tmpl w:val="852A12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B13A00"/>
    <w:multiLevelType w:val="hybridMultilevel"/>
    <w:tmpl w:val="923C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258F4"/>
    <w:multiLevelType w:val="hybridMultilevel"/>
    <w:tmpl w:val="922AF4F2"/>
    <w:lvl w:ilvl="0" w:tplc="3C807E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8"/>
  </w:num>
  <w:num w:numId="4">
    <w:abstractNumId w:val="34"/>
  </w:num>
  <w:num w:numId="5">
    <w:abstractNumId w:val="10"/>
  </w:num>
  <w:num w:numId="6">
    <w:abstractNumId w:val="17"/>
  </w:num>
  <w:num w:numId="7">
    <w:abstractNumId w:val="33"/>
  </w:num>
  <w:num w:numId="8">
    <w:abstractNumId w:val="27"/>
  </w:num>
  <w:num w:numId="9">
    <w:abstractNumId w:val="23"/>
  </w:num>
  <w:num w:numId="10">
    <w:abstractNumId w:val="22"/>
  </w:num>
  <w:num w:numId="11">
    <w:abstractNumId w:val="5"/>
  </w:num>
  <w:num w:numId="12">
    <w:abstractNumId w:val="13"/>
  </w:num>
  <w:num w:numId="13">
    <w:abstractNumId w:val="24"/>
  </w:num>
  <w:num w:numId="14">
    <w:abstractNumId w:val="15"/>
  </w:num>
  <w:num w:numId="15">
    <w:abstractNumId w:val="20"/>
  </w:num>
  <w:num w:numId="16">
    <w:abstractNumId w:val="1"/>
  </w:num>
  <w:num w:numId="17">
    <w:abstractNumId w:val="12"/>
  </w:num>
  <w:num w:numId="18">
    <w:abstractNumId w:val="21"/>
  </w:num>
  <w:num w:numId="19">
    <w:abstractNumId w:val="7"/>
  </w:num>
  <w:num w:numId="20">
    <w:abstractNumId w:val="18"/>
  </w:num>
  <w:num w:numId="21">
    <w:abstractNumId w:val="16"/>
  </w:num>
  <w:num w:numId="22">
    <w:abstractNumId w:val="2"/>
  </w:num>
  <w:num w:numId="23">
    <w:abstractNumId w:val="35"/>
  </w:num>
  <w:num w:numId="24">
    <w:abstractNumId w:val="14"/>
  </w:num>
  <w:num w:numId="25">
    <w:abstractNumId w:val="30"/>
  </w:num>
  <w:num w:numId="26">
    <w:abstractNumId w:val="31"/>
  </w:num>
  <w:num w:numId="27">
    <w:abstractNumId w:val="28"/>
  </w:num>
  <w:num w:numId="28">
    <w:abstractNumId w:val="32"/>
  </w:num>
  <w:num w:numId="29">
    <w:abstractNumId w:val="0"/>
  </w:num>
  <w:num w:numId="30">
    <w:abstractNumId w:val="26"/>
  </w:num>
  <w:num w:numId="31">
    <w:abstractNumId w:val="4"/>
  </w:num>
  <w:num w:numId="32">
    <w:abstractNumId w:val="29"/>
  </w:num>
  <w:num w:numId="33">
    <w:abstractNumId w:val="19"/>
  </w:num>
  <w:num w:numId="34">
    <w:abstractNumId w:val="6"/>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8F"/>
    <w:rsid w:val="00014D71"/>
    <w:rsid w:val="000331E2"/>
    <w:rsid w:val="0004545A"/>
    <w:rsid w:val="000539B0"/>
    <w:rsid w:val="00063F62"/>
    <w:rsid w:val="00064C0D"/>
    <w:rsid w:val="00065508"/>
    <w:rsid w:val="000701D0"/>
    <w:rsid w:val="00074D91"/>
    <w:rsid w:val="00082426"/>
    <w:rsid w:val="00082962"/>
    <w:rsid w:val="00094578"/>
    <w:rsid w:val="00097C73"/>
    <w:rsid w:val="000B141A"/>
    <w:rsid w:val="000B415C"/>
    <w:rsid w:val="000B732E"/>
    <w:rsid w:val="000B7E54"/>
    <w:rsid w:val="000C33BD"/>
    <w:rsid w:val="000D3DDB"/>
    <w:rsid w:val="000E1AB5"/>
    <w:rsid w:val="000F1D54"/>
    <w:rsid w:val="001201E7"/>
    <w:rsid w:val="00130341"/>
    <w:rsid w:val="00134D03"/>
    <w:rsid w:val="00137EDC"/>
    <w:rsid w:val="0017195F"/>
    <w:rsid w:val="001949C7"/>
    <w:rsid w:val="001A5563"/>
    <w:rsid w:val="001B6DF8"/>
    <w:rsid w:val="001C00BE"/>
    <w:rsid w:val="001C2C8F"/>
    <w:rsid w:val="001D0592"/>
    <w:rsid w:val="001F425B"/>
    <w:rsid w:val="001F5D4F"/>
    <w:rsid w:val="00207954"/>
    <w:rsid w:val="002110D8"/>
    <w:rsid w:val="002132EA"/>
    <w:rsid w:val="00220334"/>
    <w:rsid w:val="00224806"/>
    <w:rsid w:val="002251B8"/>
    <w:rsid w:val="002315FF"/>
    <w:rsid w:val="00236BDE"/>
    <w:rsid w:val="00237736"/>
    <w:rsid w:val="002438BC"/>
    <w:rsid w:val="00245C49"/>
    <w:rsid w:val="002660D8"/>
    <w:rsid w:val="002731CF"/>
    <w:rsid w:val="00295038"/>
    <w:rsid w:val="00297683"/>
    <w:rsid w:val="002977BD"/>
    <w:rsid w:val="002A3709"/>
    <w:rsid w:val="002C00F0"/>
    <w:rsid w:val="002D031E"/>
    <w:rsid w:val="002E0406"/>
    <w:rsid w:val="002F6642"/>
    <w:rsid w:val="00306B9A"/>
    <w:rsid w:val="00332495"/>
    <w:rsid w:val="00346A0D"/>
    <w:rsid w:val="0034711B"/>
    <w:rsid w:val="00350719"/>
    <w:rsid w:val="00355CD1"/>
    <w:rsid w:val="00356858"/>
    <w:rsid w:val="00360885"/>
    <w:rsid w:val="0037474A"/>
    <w:rsid w:val="00377694"/>
    <w:rsid w:val="00381C48"/>
    <w:rsid w:val="00381E41"/>
    <w:rsid w:val="00385642"/>
    <w:rsid w:val="003A3AE2"/>
    <w:rsid w:val="003B2007"/>
    <w:rsid w:val="003C01B8"/>
    <w:rsid w:val="003C33C9"/>
    <w:rsid w:val="003E2413"/>
    <w:rsid w:val="003E5879"/>
    <w:rsid w:val="00401502"/>
    <w:rsid w:val="00412243"/>
    <w:rsid w:val="00415797"/>
    <w:rsid w:val="0041734B"/>
    <w:rsid w:val="00421AFB"/>
    <w:rsid w:val="00430CE0"/>
    <w:rsid w:val="00432491"/>
    <w:rsid w:val="00432C91"/>
    <w:rsid w:val="004404F8"/>
    <w:rsid w:val="0044328F"/>
    <w:rsid w:val="00445DEF"/>
    <w:rsid w:val="00453CBA"/>
    <w:rsid w:val="00455FC1"/>
    <w:rsid w:val="00461479"/>
    <w:rsid w:val="00472598"/>
    <w:rsid w:val="004862CE"/>
    <w:rsid w:val="0049304C"/>
    <w:rsid w:val="004A6982"/>
    <w:rsid w:val="004D78D4"/>
    <w:rsid w:val="004F45A4"/>
    <w:rsid w:val="00505B01"/>
    <w:rsid w:val="00526F46"/>
    <w:rsid w:val="00551303"/>
    <w:rsid w:val="0055384C"/>
    <w:rsid w:val="00557EDB"/>
    <w:rsid w:val="00560E30"/>
    <w:rsid w:val="00590876"/>
    <w:rsid w:val="0059091A"/>
    <w:rsid w:val="00591688"/>
    <w:rsid w:val="00597409"/>
    <w:rsid w:val="005A79BF"/>
    <w:rsid w:val="005C04EF"/>
    <w:rsid w:val="005C7389"/>
    <w:rsid w:val="005C7F3B"/>
    <w:rsid w:val="005E793B"/>
    <w:rsid w:val="00600C06"/>
    <w:rsid w:val="00607EC0"/>
    <w:rsid w:val="0061108E"/>
    <w:rsid w:val="00612B3C"/>
    <w:rsid w:val="00620259"/>
    <w:rsid w:val="006228D5"/>
    <w:rsid w:val="00632A16"/>
    <w:rsid w:val="00660004"/>
    <w:rsid w:val="00661A18"/>
    <w:rsid w:val="00667887"/>
    <w:rsid w:val="00676FA7"/>
    <w:rsid w:val="00686539"/>
    <w:rsid w:val="006A0E22"/>
    <w:rsid w:val="006A7A3C"/>
    <w:rsid w:val="006C21CE"/>
    <w:rsid w:val="006C6C32"/>
    <w:rsid w:val="006F3000"/>
    <w:rsid w:val="00711096"/>
    <w:rsid w:val="007204E7"/>
    <w:rsid w:val="007416BB"/>
    <w:rsid w:val="00750411"/>
    <w:rsid w:val="00751C13"/>
    <w:rsid w:val="00754E5D"/>
    <w:rsid w:val="00784CF9"/>
    <w:rsid w:val="007B4404"/>
    <w:rsid w:val="007C7CF8"/>
    <w:rsid w:val="007D107E"/>
    <w:rsid w:val="007E1C9D"/>
    <w:rsid w:val="007E322D"/>
    <w:rsid w:val="007F0ABC"/>
    <w:rsid w:val="007F6C37"/>
    <w:rsid w:val="008062A2"/>
    <w:rsid w:val="00806821"/>
    <w:rsid w:val="00811FB9"/>
    <w:rsid w:val="00833BFA"/>
    <w:rsid w:val="00865F0C"/>
    <w:rsid w:val="00871E0E"/>
    <w:rsid w:val="00877FE3"/>
    <w:rsid w:val="008855A4"/>
    <w:rsid w:val="008919B8"/>
    <w:rsid w:val="0089681F"/>
    <w:rsid w:val="008B576D"/>
    <w:rsid w:val="008C3021"/>
    <w:rsid w:val="008C41AB"/>
    <w:rsid w:val="008D513F"/>
    <w:rsid w:val="00905B20"/>
    <w:rsid w:val="00946358"/>
    <w:rsid w:val="00957342"/>
    <w:rsid w:val="0099234A"/>
    <w:rsid w:val="009A0F29"/>
    <w:rsid w:val="009B0D17"/>
    <w:rsid w:val="009B6034"/>
    <w:rsid w:val="009C0595"/>
    <w:rsid w:val="009C075A"/>
    <w:rsid w:val="009C3F1B"/>
    <w:rsid w:val="009D2168"/>
    <w:rsid w:val="009E21DF"/>
    <w:rsid w:val="009E35EC"/>
    <w:rsid w:val="00A069F5"/>
    <w:rsid w:val="00A06E24"/>
    <w:rsid w:val="00A07DC2"/>
    <w:rsid w:val="00A12A5D"/>
    <w:rsid w:val="00A26232"/>
    <w:rsid w:val="00A26CE8"/>
    <w:rsid w:val="00A30E7C"/>
    <w:rsid w:val="00A73830"/>
    <w:rsid w:val="00AA6DAC"/>
    <w:rsid w:val="00AB3078"/>
    <w:rsid w:val="00AB4A0A"/>
    <w:rsid w:val="00AC60A3"/>
    <w:rsid w:val="00AE2DA5"/>
    <w:rsid w:val="00AE5154"/>
    <w:rsid w:val="00AF1249"/>
    <w:rsid w:val="00B00B1A"/>
    <w:rsid w:val="00B01E02"/>
    <w:rsid w:val="00B25E25"/>
    <w:rsid w:val="00B365E8"/>
    <w:rsid w:val="00B37D1C"/>
    <w:rsid w:val="00B43EDA"/>
    <w:rsid w:val="00B4501B"/>
    <w:rsid w:val="00B4590E"/>
    <w:rsid w:val="00B601BF"/>
    <w:rsid w:val="00B7017C"/>
    <w:rsid w:val="00B701FA"/>
    <w:rsid w:val="00B92500"/>
    <w:rsid w:val="00B93525"/>
    <w:rsid w:val="00BA2016"/>
    <w:rsid w:val="00BA2A36"/>
    <w:rsid w:val="00BA4600"/>
    <w:rsid w:val="00BB0472"/>
    <w:rsid w:val="00BC7F92"/>
    <w:rsid w:val="00BD637E"/>
    <w:rsid w:val="00BE1777"/>
    <w:rsid w:val="00BF0296"/>
    <w:rsid w:val="00BF421A"/>
    <w:rsid w:val="00BF727D"/>
    <w:rsid w:val="00C02867"/>
    <w:rsid w:val="00C31B4D"/>
    <w:rsid w:val="00C33749"/>
    <w:rsid w:val="00C52705"/>
    <w:rsid w:val="00C56068"/>
    <w:rsid w:val="00C60693"/>
    <w:rsid w:val="00C70999"/>
    <w:rsid w:val="00C74C5B"/>
    <w:rsid w:val="00C76828"/>
    <w:rsid w:val="00C77AD1"/>
    <w:rsid w:val="00C824B7"/>
    <w:rsid w:val="00C945E2"/>
    <w:rsid w:val="00C950B0"/>
    <w:rsid w:val="00CA6590"/>
    <w:rsid w:val="00CB035D"/>
    <w:rsid w:val="00CB1489"/>
    <w:rsid w:val="00CB7079"/>
    <w:rsid w:val="00CF2DF8"/>
    <w:rsid w:val="00D039C0"/>
    <w:rsid w:val="00D05E19"/>
    <w:rsid w:val="00D10A7D"/>
    <w:rsid w:val="00D55524"/>
    <w:rsid w:val="00D648D4"/>
    <w:rsid w:val="00D76D78"/>
    <w:rsid w:val="00D84634"/>
    <w:rsid w:val="00DA75AD"/>
    <w:rsid w:val="00DB1C51"/>
    <w:rsid w:val="00DB327C"/>
    <w:rsid w:val="00DB521C"/>
    <w:rsid w:val="00DB5C36"/>
    <w:rsid w:val="00DB7AD2"/>
    <w:rsid w:val="00E0107E"/>
    <w:rsid w:val="00E24D5F"/>
    <w:rsid w:val="00E25A98"/>
    <w:rsid w:val="00E26E66"/>
    <w:rsid w:val="00E27318"/>
    <w:rsid w:val="00E52C6E"/>
    <w:rsid w:val="00E555B8"/>
    <w:rsid w:val="00E747A1"/>
    <w:rsid w:val="00E942F3"/>
    <w:rsid w:val="00EA74E1"/>
    <w:rsid w:val="00EB14B0"/>
    <w:rsid w:val="00EB1573"/>
    <w:rsid w:val="00EC0050"/>
    <w:rsid w:val="00EC00FB"/>
    <w:rsid w:val="00EC44B0"/>
    <w:rsid w:val="00ED332C"/>
    <w:rsid w:val="00ED4D30"/>
    <w:rsid w:val="00EE2CBF"/>
    <w:rsid w:val="00EF1AB2"/>
    <w:rsid w:val="00F43F17"/>
    <w:rsid w:val="00F539BA"/>
    <w:rsid w:val="00F71F97"/>
    <w:rsid w:val="00F806DD"/>
    <w:rsid w:val="00F86DFA"/>
    <w:rsid w:val="00FA7ED7"/>
    <w:rsid w:val="00FB1825"/>
    <w:rsid w:val="00FB6409"/>
    <w:rsid w:val="00FD2598"/>
    <w:rsid w:val="00FD38AB"/>
    <w:rsid w:val="00FE04F8"/>
    <w:rsid w:val="00FE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3BE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F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1FB9"/>
    <w:pPr>
      <w:ind w:left="720"/>
      <w:contextualSpacing/>
    </w:pPr>
  </w:style>
  <w:style w:type="character" w:customStyle="1" w:styleId="ListParagraphChar">
    <w:name w:val="List Paragraph Char"/>
    <w:link w:val="ListParagraph"/>
    <w:uiPriority w:val="99"/>
    <w:rsid w:val="00811FB9"/>
  </w:style>
  <w:style w:type="table" w:customStyle="1" w:styleId="TableGrid1">
    <w:name w:val="Table Grid1"/>
    <w:basedOn w:val="TableNormal"/>
    <w:next w:val="TableGrid"/>
    <w:uiPriority w:val="39"/>
    <w:rsid w:val="00811F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FB9"/>
    <w:pPr>
      <w:spacing w:after="0" w:line="240" w:lineRule="auto"/>
    </w:pPr>
  </w:style>
  <w:style w:type="paragraph" w:styleId="Header">
    <w:name w:val="header"/>
    <w:basedOn w:val="Normal"/>
    <w:link w:val="HeaderChar"/>
    <w:unhideWhenUsed/>
    <w:rsid w:val="00551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03"/>
  </w:style>
  <w:style w:type="paragraph" w:styleId="Footer">
    <w:name w:val="footer"/>
    <w:basedOn w:val="Normal"/>
    <w:link w:val="FooterChar"/>
    <w:uiPriority w:val="99"/>
    <w:unhideWhenUsed/>
    <w:rsid w:val="00551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03"/>
  </w:style>
  <w:style w:type="paragraph" w:styleId="BalloonText">
    <w:name w:val="Balloon Text"/>
    <w:basedOn w:val="Normal"/>
    <w:link w:val="BalloonTextChar"/>
    <w:uiPriority w:val="99"/>
    <w:semiHidden/>
    <w:unhideWhenUsed/>
    <w:rsid w:val="00415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97"/>
    <w:rPr>
      <w:rFonts w:ascii="Segoe UI" w:hAnsi="Segoe UI" w:cs="Segoe UI"/>
      <w:sz w:val="18"/>
      <w:szCs w:val="18"/>
    </w:rPr>
  </w:style>
  <w:style w:type="paragraph" w:customStyle="1" w:styleId="Pa7">
    <w:name w:val="Pa7"/>
    <w:basedOn w:val="Normal"/>
    <w:next w:val="Normal"/>
    <w:uiPriority w:val="99"/>
    <w:rsid w:val="006C21CE"/>
    <w:pPr>
      <w:autoSpaceDE w:val="0"/>
      <w:autoSpaceDN w:val="0"/>
      <w:adjustRightInd w:val="0"/>
      <w:spacing w:after="0" w:line="241" w:lineRule="atLeast"/>
    </w:pPr>
    <w:rPr>
      <w:rFonts w:ascii="GillSans" w:eastAsia="Calibri" w:hAnsi="GillSans" w:cs="Times New Roman"/>
      <w:sz w:val="24"/>
      <w:szCs w:val="24"/>
    </w:rPr>
  </w:style>
  <w:style w:type="character" w:customStyle="1" w:styleId="A4">
    <w:name w:val="A4"/>
    <w:uiPriority w:val="99"/>
    <w:rsid w:val="006C21CE"/>
    <w:rPr>
      <w:rFonts w:ascii="GillSans Light" w:hAnsi="GillSans Light" w:cs="GillSans Light"/>
      <w:color w:val="000000"/>
    </w:rPr>
  </w:style>
  <w:style w:type="character" w:styleId="CommentReference">
    <w:name w:val="annotation reference"/>
    <w:basedOn w:val="DefaultParagraphFont"/>
    <w:uiPriority w:val="99"/>
    <w:semiHidden/>
    <w:unhideWhenUsed/>
    <w:rsid w:val="00ED4D30"/>
    <w:rPr>
      <w:sz w:val="16"/>
      <w:szCs w:val="16"/>
    </w:rPr>
  </w:style>
  <w:style w:type="paragraph" w:styleId="CommentText">
    <w:name w:val="annotation text"/>
    <w:basedOn w:val="Normal"/>
    <w:link w:val="CommentTextChar"/>
    <w:uiPriority w:val="99"/>
    <w:semiHidden/>
    <w:unhideWhenUsed/>
    <w:rsid w:val="00ED4D30"/>
    <w:pPr>
      <w:spacing w:line="240" w:lineRule="auto"/>
    </w:pPr>
    <w:rPr>
      <w:sz w:val="20"/>
      <w:szCs w:val="20"/>
    </w:rPr>
  </w:style>
  <w:style w:type="character" w:customStyle="1" w:styleId="CommentTextChar">
    <w:name w:val="Comment Text Char"/>
    <w:basedOn w:val="DefaultParagraphFont"/>
    <w:link w:val="CommentText"/>
    <w:uiPriority w:val="99"/>
    <w:semiHidden/>
    <w:rsid w:val="00ED4D30"/>
    <w:rPr>
      <w:sz w:val="20"/>
      <w:szCs w:val="20"/>
    </w:rPr>
  </w:style>
  <w:style w:type="paragraph" w:styleId="CommentSubject">
    <w:name w:val="annotation subject"/>
    <w:basedOn w:val="CommentText"/>
    <w:next w:val="CommentText"/>
    <w:link w:val="CommentSubjectChar"/>
    <w:uiPriority w:val="99"/>
    <w:semiHidden/>
    <w:unhideWhenUsed/>
    <w:rsid w:val="00ED4D30"/>
    <w:rPr>
      <w:b/>
      <w:bCs/>
    </w:rPr>
  </w:style>
  <w:style w:type="character" w:customStyle="1" w:styleId="CommentSubjectChar">
    <w:name w:val="Comment Subject Char"/>
    <w:basedOn w:val="CommentTextChar"/>
    <w:link w:val="CommentSubject"/>
    <w:uiPriority w:val="99"/>
    <w:semiHidden/>
    <w:rsid w:val="00ED4D30"/>
    <w:rPr>
      <w:b/>
      <w:bCs/>
      <w:sz w:val="20"/>
      <w:szCs w:val="20"/>
    </w:rPr>
  </w:style>
  <w:style w:type="paragraph" w:customStyle="1" w:styleId="Default">
    <w:name w:val="Default"/>
    <w:rsid w:val="001B6D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4BCF203200949868E89498331EEDA" ma:contentTypeVersion="8" ma:contentTypeDescription="Create a new document." ma:contentTypeScope="" ma:versionID="d838b3e8d6261d9f1cb030e43d718d71">
  <xsd:schema xmlns:xsd="http://www.w3.org/2001/XMLSchema" xmlns:xs="http://www.w3.org/2001/XMLSchema" xmlns:p="http://schemas.microsoft.com/office/2006/metadata/properties" xmlns:ns2="1c14d31f-aa3a-4247-80f3-3d7b2bb11b09" xmlns:ns3="b1cc1856-1011-423d-ac44-e9db4e6f1f95" targetNamespace="http://schemas.microsoft.com/office/2006/metadata/properties" ma:root="true" ma:fieldsID="858619d46c030725e1e78fe652eb9e7c" ns2:_="" ns3:_="">
    <xsd:import namespace="1c14d31f-aa3a-4247-80f3-3d7b2bb11b09"/>
    <xsd:import namespace="b1cc1856-1011-423d-ac44-e9db4e6f1f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4d31f-aa3a-4247-80f3-3d7b2bb11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c1856-1011-423d-ac44-e9db4e6f1f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A7A9-A567-4860-B092-602B67981C79}">
  <ds:schemaRefs>
    <ds:schemaRef ds:uri="http://schemas.microsoft.com/sharepoint/v3/contenttype/forms"/>
  </ds:schemaRefs>
</ds:datastoreItem>
</file>

<file path=customXml/itemProps2.xml><?xml version="1.0" encoding="utf-8"?>
<ds:datastoreItem xmlns:ds="http://schemas.openxmlformats.org/officeDocument/2006/customXml" ds:itemID="{99160029-0F5D-4C5C-9301-0AF8E0055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4d31f-aa3a-4247-80f3-3d7b2bb11b09"/>
    <ds:schemaRef ds:uri="b1cc1856-1011-423d-ac44-e9db4e6f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155CD-CE49-4474-877E-A71B1B9AAA3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cc1856-1011-423d-ac44-e9db4e6f1f95"/>
    <ds:schemaRef ds:uri="http://purl.org/dc/elements/1.1/"/>
    <ds:schemaRef ds:uri="http://schemas.microsoft.com/office/2006/metadata/properties"/>
    <ds:schemaRef ds:uri="1c14d31f-aa3a-4247-80f3-3d7b2bb11b09"/>
    <ds:schemaRef ds:uri="http://www.w3.org/XML/1998/namespace"/>
  </ds:schemaRefs>
</ds:datastoreItem>
</file>

<file path=customXml/itemProps4.xml><?xml version="1.0" encoding="utf-8"?>
<ds:datastoreItem xmlns:ds="http://schemas.openxmlformats.org/officeDocument/2006/customXml" ds:itemID="{E470D770-DE8C-4639-87E0-A6E17C9F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Winter%20Gritting%20Risk%20Based%20Matrix%20Report%20-%20July%2021</Template>
  <TotalTime>1</TotalTime>
  <Pages>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Committee report and EIA template</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 and EIA template</dc:title>
  <dc:subject/>
  <dc:creator>Connell, Nicky</dc:creator>
  <cp:keywords/>
  <dc:description/>
  <cp:lastModifiedBy>Mulholland, Ian</cp:lastModifiedBy>
  <cp:revision>2</cp:revision>
  <dcterms:created xsi:type="dcterms:W3CDTF">2021-09-10T09:53:00Z</dcterms:created>
  <dcterms:modified xsi:type="dcterms:W3CDTF">2021-09-10T09:53:00Z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0x010100EF94BCF203200949868E89498331EEDA</vt:lpwstr>
  </property>
  <property fmtid="{D5CDD505-2E9C-101B-9397-08002B2CF9AE}" pid="3" name="Topic">
    <vt:lpwstr>70;#Tools and Resources|f30e2b60-4437-4e21-b1c1-9f0fce0863ca</vt:lpwstr>
  </property>
  <property fmtid="{D5CDD505-2E9C-101B-9397-08002B2CF9AE}" pid="4" name="Function">
    <vt:lpwstr>18;#Chief Executives|bb6b8f83-dd38-45b8-8d07-5ac9885c472b</vt:lpwstr>
  </property>
  <property fmtid="{D5CDD505-2E9C-101B-9397-08002B2CF9AE}" pid="5" name="Bolton Document Type">
    <vt:lpwstr>95;#Templates|db1bba78-799d-4873-a494-686ebe9dc4a8</vt:lpwstr>
  </property>
  <property fmtid="{D5CDD505-2E9C-101B-9397-08002B2CF9AE}" pid="6" name="_dlc_DocIdItemGuid">
    <vt:lpwstr>c88fd241-498c-4516-be75-50dcf482f241</vt:lpwstr>
  </property>
  <property fmtid="{D5CDD505-2E9C-101B-9397-08002B2CF9AE}" pid="7" name="Order">
    <vt:r8>3500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